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9C77F4">
      <w:pPr>
        <w:adjustRightInd w:val="0"/>
        <w:spacing w:line="500" w:lineRule="exact"/>
        <w:jc w:val="center"/>
        <w:rPr>
          <w:rFonts w:ascii="仿宋_GB2312" w:hAnsi="华文中宋" w:eastAsia="仿宋_GB2312"/>
          <w:b/>
          <w:bCs/>
          <w:sz w:val="32"/>
          <w:szCs w:val="32"/>
          <w:lang w:eastAsia="zh-CN"/>
        </w:rPr>
      </w:pPr>
      <w:r>
        <w:rPr>
          <w:rFonts w:hint="eastAsia" w:ascii="仿宋_GB2312" w:hAnsi="华文中宋" w:eastAsia="仿宋_GB2312"/>
          <w:b/>
          <w:bCs/>
          <w:sz w:val="32"/>
          <w:szCs w:val="32"/>
          <w:lang w:eastAsia="zh-CN"/>
        </w:rPr>
        <w:t>重庆工商大学</w:t>
      </w:r>
      <w:r>
        <w:rPr>
          <w:rFonts w:hint="eastAsia" w:ascii="仿宋_GB2312" w:hAnsi="华文中宋" w:eastAsia="仿宋_GB2312"/>
          <w:b/>
          <w:bCs/>
          <w:sz w:val="32"/>
          <w:szCs w:val="32"/>
        </w:rPr>
        <w:t>单一来源采购方式公示表</w:t>
      </w:r>
    </w:p>
    <w:p w14:paraId="1E819CA0">
      <w:pPr>
        <w:adjustRightInd w:val="0"/>
        <w:spacing w:line="500" w:lineRule="exact"/>
        <w:jc w:val="center"/>
        <w:rPr>
          <w:rFonts w:ascii="仿宋_GB2312" w:eastAsia="仿宋_GB2312"/>
          <w:sz w:val="28"/>
          <w:szCs w:val="28"/>
          <w:lang w:eastAsia="zh-CN"/>
        </w:rPr>
      </w:pPr>
      <w:r>
        <w:rPr>
          <w:rFonts w:hint="eastAsia" w:ascii="仿宋_GB2312" w:eastAsia="仿宋_GB2312"/>
          <w:sz w:val="28"/>
          <w:szCs w:val="28"/>
          <w:lang w:eastAsia="zh-CN"/>
        </w:rPr>
        <w:t>（预算金额&lt;50万元）</w:t>
      </w:r>
    </w:p>
    <w:tbl>
      <w:tblPr>
        <w:tblStyle w:val="4"/>
        <w:tblW w:w="100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41"/>
        <w:gridCol w:w="6290"/>
      </w:tblGrid>
      <w:tr w14:paraId="6183B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3741" w:type="dxa"/>
            <w:vAlign w:val="center"/>
          </w:tcPr>
          <w:p w14:paraId="738A140B">
            <w:pPr>
              <w:spacing w:line="600" w:lineRule="exact"/>
              <w:jc w:val="center"/>
              <w:rPr>
                <w:rFonts w:ascii="仿宋_GB2312" w:eastAsia="仿宋_GB2312"/>
                <w:sz w:val="28"/>
                <w:szCs w:val="28"/>
                <w:lang w:eastAsia="zh-CN"/>
              </w:rPr>
            </w:pPr>
            <w:r>
              <w:rPr>
                <w:rFonts w:hint="eastAsia" w:ascii="仿宋_GB2312" w:eastAsia="仿宋_GB2312"/>
                <w:sz w:val="28"/>
                <w:szCs w:val="28"/>
                <w:lang w:eastAsia="zh-CN"/>
              </w:rPr>
              <w:t>使用部门</w:t>
            </w:r>
            <w:r>
              <w:rPr>
                <w:rFonts w:hint="eastAsia" w:ascii="仿宋_GB2312" w:eastAsia="仿宋_GB2312"/>
                <w:sz w:val="28"/>
                <w:szCs w:val="28"/>
              </w:rPr>
              <w:t>（全称）</w:t>
            </w:r>
          </w:p>
        </w:tc>
        <w:tc>
          <w:tcPr>
            <w:tcW w:w="6290" w:type="dxa"/>
            <w:vAlign w:val="center"/>
          </w:tcPr>
          <w:p w14:paraId="3121CEE3">
            <w:pPr>
              <w:spacing w:line="400" w:lineRule="exact"/>
              <w:rPr>
                <w:rFonts w:ascii="仿宋_GB2312" w:eastAsia="仿宋_GB2312"/>
                <w:sz w:val="28"/>
                <w:szCs w:val="28"/>
                <w:lang w:eastAsia="zh-CN"/>
              </w:rPr>
            </w:pPr>
            <w:r>
              <w:rPr>
                <w:rFonts w:hint="eastAsia" w:ascii="仿宋_GB2312" w:eastAsia="仿宋_GB2312"/>
                <w:sz w:val="28"/>
                <w:szCs w:val="28"/>
              </w:rPr>
              <w:t>数学</w:t>
            </w:r>
            <w:r>
              <w:rPr>
                <w:rFonts w:ascii="仿宋_GB2312" w:eastAsia="仿宋_GB2312"/>
                <w:sz w:val="28"/>
                <w:szCs w:val="28"/>
              </w:rPr>
              <w:t>与统计学院</w:t>
            </w:r>
          </w:p>
        </w:tc>
      </w:tr>
      <w:tr w14:paraId="1303C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3741" w:type="dxa"/>
            <w:vAlign w:val="center"/>
          </w:tcPr>
          <w:p w14:paraId="5778C5BC">
            <w:pPr>
              <w:spacing w:line="360" w:lineRule="exact"/>
              <w:jc w:val="center"/>
              <w:rPr>
                <w:rFonts w:ascii="仿宋_GB2312" w:eastAsia="仿宋_GB2312"/>
                <w:sz w:val="28"/>
                <w:szCs w:val="28"/>
                <w:lang w:eastAsia="zh-CN"/>
              </w:rPr>
            </w:pPr>
            <w:r>
              <w:rPr>
                <w:rFonts w:hint="eastAsia" w:ascii="仿宋_GB2312" w:eastAsia="仿宋_GB2312"/>
                <w:sz w:val="28"/>
                <w:szCs w:val="28"/>
                <w:lang w:eastAsia="zh-CN"/>
              </w:rPr>
              <w:t>采购</w:t>
            </w:r>
            <w:r>
              <w:rPr>
                <w:rFonts w:hint="eastAsia" w:ascii="仿宋_GB2312" w:eastAsia="仿宋_GB2312"/>
                <w:sz w:val="28"/>
                <w:szCs w:val="28"/>
              </w:rPr>
              <w:t>项目名称</w:t>
            </w:r>
          </w:p>
        </w:tc>
        <w:tc>
          <w:tcPr>
            <w:tcW w:w="6290" w:type="dxa"/>
            <w:vAlign w:val="center"/>
          </w:tcPr>
          <w:p w14:paraId="7E2D922F">
            <w:pPr>
              <w:spacing w:line="400" w:lineRule="exact"/>
              <w:jc w:val="left"/>
              <w:rPr>
                <w:rFonts w:ascii="仿宋_GB2312" w:eastAsia="仿宋_GB2312"/>
                <w:sz w:val="28"/>
                <w:szCs w:val="28"/>
                <w:lang w:eastAsia="zh-CN"/>
              </w:rPr>
            </w:pPr>
            <w:r>
              <w:rPr>
                <w:rFonts w:ascii="仿宋_GB2312" w:eastAsia="仿宋_GB2312"/>
                <w:sz w:val="28"/>
                <w:szCs w:val="28"/>
              </w:rPr>
              <w:t>《</w:t>
            </w:r>
            <w:r>
              <w:rPr>
                <w:rFonts w:hint="eastAsia" w:ascii="仿宋_GB2312" w:eastAsia="仿宋_GB2312"/>
                <w:sz w:val="28"/>
                <w:szCs w:val="28"/>
              </w:rPr>
              <w:t>概率论与数理统计</w:t>
            </w:r>
            <w:r>
              <w:rPr>
                <w:rFonts w:ascii="仿宋_GB2312" w:eastAsia="仿宋_GB2312"/>
                <w:sz w:val="28"/>
                <w:szCs w:val="28"/>
              </w:rPr>
              <w:t>》 AI</w:t>
            </w:r>
            <w:r>
              <w:rPr>
                <w:rFonts w:hint="eastAsia" w:ascii="仿宋_GB2312" w:eastAsia="仿宋_GB2312"/>
                <w:sz w:val="28"/>
                <w:szCs w:val="28"/>
              </w:rPr>
              <w:t>慕课</w:t>
            </w:r>
            <w:r>
              <w:rPr>
                <w:rFonts w:ascii="仿宋_GB2312" w:eastAsia="仿宋_GB2312"/>
                <w:sz w:val="28"/>
                <w:szCs w:val="28"/>
              </w:rPr>
              <w:t>升级</w:t>
            </w:r>
          </w:p>
        </w:tc>
      </w:tr>
      <w:tr w14:paraId="1DD37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3741" w:type="dxa"/>
            <w:vAlign w:val="center"/>
          </w:tcPr>
          <w:p w14:paraId="46BB0BD0">
            <w:pPr>
              <w:spacing w:line="360" w:lineRule="exact"/>
              <w:jc w:val="center"/>
              <w:rPr>
                <w:rFonts w:ascii="仿宋_GB2312" w:eastAsia="仿宋_GB2312"/>
                <w:sz w:val="28"/>
                <w:szCs w:val="28"/>
              </w:rPr>
            </w:pPr>
            <w:r>
              <w:rPr>
                <w:rFonts w:hint="eastAsia" w:ascii="仿宋_GB2312" w:eastAsia="仿宋_GB2312"/>
                <w:sz w:val="28"/>
                <w:szCs w:val="28"/>
                <w:lang w:eastAsia="zh-CN"/>
              </w:rPr>
              <w:t>采购项目</w:t>
            </w:r>
            <w:r>
              <w:rPr>
                <w:rFonts w:hint="eastAsia" w:ascii="仿宋_GB2312" w:eastAsia="仿宋_GB2312"/>
                <w:sz w:val="28"/>
                <w:szCs w:val="28"/>
              </w:rPr>
              <w:t>编号</w:t>
            </w:r>
          </w:p>
        </w:tc>
        <w:tc>
          <w:tcPr>
            <w:tcW w:w="6290" w:type="dxa"/>
            <w:vAlign w:val="center"/>
          </w:tcPr>
          <w:p w14:paraId="1811DE21">
            <w:pPr>
              <w:spacing w:line="400" w:lineRule="exact"/>
              <w:jc w:val="left"/>
              <w:rPr>
                <w:rFonts w:ascii="仿宋_GB2312" w:eastAsia="仿宋_GB2312"/>
                <w:sz w:val="28"/>
                <w:szCs w:val="28"/>
              </w:rPr>
            </w:pPr>
            <w:r>
              <w:rPr>
                <w:rFonts w:hint="eastAsia" w:ascii="仿宋_GB2312" w:eastAsia="仿宋_GB2312"/>
                <w:sz w:val="28"/>
                <w:szCs w:val="28"/>
              </w:rPr>
              <w:t>CTBU-FS2025073</w:t>
            </w:r>
          </w:p>
        </w:tc>
      </w:tr>
      <w:tr w14:paraId="7ACA9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jc w:val="center"/>
        </w:trPr>
        <w:tc>
          <w:tcPr>
            <w:tcW w:w="3741" w:type="dxa"/>
            <w:vAlign w:val="center"/>
          </w:tcPr>
          <w:p w14:paraId="64E80148">
            <w:pPr>
              <w:spacing w:line="360" w:lineRule="exact"/>
              <w:jc w:val="center"/>
              <w:rPr>
                <w:rFonts w:ascii="仿宋_GB2312" w:eastAsia="仿宋_GB2312"/>
                <w:sz w:val="28"/>
                <w:szCs w:val="28"/>
              </w:rPr>
            </w:pPr>
            <w:r>
              <w:rPr>
                <w:rFonts w:hint="eastAsia" w:ascii="仿宋_GB2312" w:eastAsia="仿宋_GB2312"/>
                <w:sz w:val="28"/>
                <w:szCs w:val="28"/>
                <w:lang w:eastAsia="zh-CN"/>
              </w:rPr>
              <w:t>采购</w:t>
            </w:r>
            <w:r>
              <w:rPr>
                <w:rFonts w:hint="eastAsia" w:ascii="仿宋_GB2312" w:eastAsia="仿宋_GB2312"/>
                <w:sz w:val="28"/>
                <w:szCs w:val="28"/>
              </w:rPr>
              <w:t>项目内容</w:t>
            </w:r>
          </w:p>
        </w:tc>
        <w:tc>
          <w:tcPr>
            <w:tcW w:w="6290" w:type="dxa"/>
            <w:vAlign w:val="center"/>
          </w:tcPr>
          <w:p w14:paraId="09A971AD">
            <w:pPr>
              <w:spacing w:line="400" w:lineRule="exact"/>
              <w:rPr>
                <w:rFonts w:ascii="仿宋_GB2312" w:hAnsi="宋体" w:eastAsia="仿宋_GB2312" w:cs="宋体"/>
                <w:kern w:val="0"/>
                <w:sz w:val="28"/>
                <w:szCs w:val="28"/>
              </w:rPr>
            </w:pPr>
            <w:r>
              <w:rPr>
                <w:rFonts w:hint="eastAsia" w:ascii="仿宋_GB2312" w:hAnsi="宋体" w:eastAsia="仿宋_GB2312" w:cs="宋体"/>
                <w:b/>
                <w:kern w:val="0"/>
                <w:sz w:val="28"/>
                <w:szCs w:val="28"/>
              </w:rPr>
              <w:t>1.慕课视频分析：</w:t>
            </w:r>
            <w:r>
              <w:rPr>
                <w:rFonts w:hint="eastAsia" w:ascii="仿宋_GB2312" w:hAnsi="宋体" w:eastAsia="仿宋_GB2312" w:cs="宋体"/>
                <w:kern w:val="0"/>
                <w:sz w:val="28"/>
                <w:szCs w:val="28"/>
              </w:rPr>
              <w:t>根据课程已有的慕课资源，AI分析视频内容，形成知识点总结，学生通过知识点总结快速定位视频。</w:t>
            </w:r>
          </w:p>
          <w:p w14:paraId="447A9D83">
            <w:pPr>
              <w:spacing w:line="400" w:lineRule="exact"/>
              <w:rPr>
                <w:rFonts w:ascii="仿宋_GB2312" w:hAnsi="宋体" w:eastAsia="仿宋_GB2312" w:cs="宋体"/>
                <w:kern w:val="0"/>
                <w:sz w:val="28"/>
                <w:szCs w:val="28"/>
              </w:rPr>
            </w:pPr>
            <w:r>
              <w:rPr>
                <w:rFonts w:ascii="仿宋_GB2312" w:hAnsi="宋体" w:eastAsia="仿宋_GB2312" w:cs="宋体"/>
                <w:b/>
                <w:kern w:val="0"/>
                <w:sz w:val="28"/>
                <w:szCs w:val="28"/>
              </w:rPr>
              <w:t>2.</w:t>
            </w:r>
            <w:r>
              <w:rPr>
                <w:rFonts w:hint="eastAsia" w:ascii="仿宋_GB2312" w:hAnsi="宋体" w:eastAsia="仿宋_GB2312" w:cs="宋体"/>
                <w:b/>
                <w:kern w:val="0"/>
                <w:sz w:val="28"/>
                <w:szCs w:val="28"/>
              </w:rPr>
              <w:t>慕课讲稿：</w:t>
            </w:r>
            <w:r>
              <w:rPr>
                <w:rFonts w:hint="eastAsia" w:ascii="仿宋_GB2312" w:hAnsi="宋体" w:eastAsia="仿宋_GB2312" w:cs="宋体"/>
                <w:kern w:val="0"/>
                <w:sz w:val="28"/>
                <w:szCs w:val="28"/>
              </w:rPr>
              <w:t>根据课程已有的慕课资源，AI进行讲稿分析，学生通过讲稿进行知识索引，快速定位知识点。</w:t>
            </w:r>
          </w:p>
          <w:p w14:paraId="2EF9961D">
            <w:pPr>
              <w:spacing w:line="400" w:lineRule="exact"/>
              <w:rPr>
                <w:rFonts w:ascii="仿宋_GB2312" w:hAnsi="宋体" w:eastAsia="仿宋_GB2312" w:cs="宋体"/>
                <w:kern w:val="0"/>
                <w:sz w:val="28"/>
                <w:szCs w:val="28"/>
              </w:rPr>
            </w:pPr>
            <w:r>
              <w:rPr>
                <w:rFonts w:ascii="仿宋_GB2312" w:hAnsi="宋体" w:eastAsia="仿宋_GB2312" w:cs="宋体"/>
                <w:b/>
                <w:kern w:val="0"/>
                <w:sz w:val="28"/>
                <w:szCs w:val="28"/>
              </w:rPr>
              <w:t>3.</w:t>
            </w:r>
            <w:r>
              <w:rPr>
                <w:rFonts w:hint="eastAsia" w:ascii="仿宋_GB2312" w:hAnsi="宋体" w:eastAsia="仿宋_GB2312" w:cs="宋体"/>
                <w:b/>
                <w:kern w:val="0"/>
                <w:sz w:val="28"/>
                <w:szCs w:val="28"/>
              </w:rPr>
              <w:t xml:space="preserve"> 24小时智能学伴：</w:t>
            </w:r>
            <w:r>
              <w:rPr>
                <w:rFonts w:hint="eastAsia" w:ascii="仿宋_GB2312" w:hAnsi="宋体" w:eastAsia="仿宋_GB2312" w:cs="宋体"/>
                <w:kern w:val="0"/>
                <w:sz w:val="28"/>
                <w:szCs w:val="28"/>
              </w:rPr>
              <w:t>通过AI进行智能问答，智能辅助学生学习，解决学生学习中遇到的问题。</w:t>
            </w:r>
          </w:p>
          <w:p w14:paraId="3800A31D">
            <w:pPr>
              <w:spacing w:line="400" w:lineRule="exact"/>
              <w:rPr>
                <w:rFonts w:ascii="仿宋_GB2312" w:hAnsi="宋体" w:eastAsia="仿宋_GB2312" w:cs="宋体"/>
                <w:kern w:val="0"/>
                <w:sz w:val="28"/>
                <w:szCs w:val="28"/>
              </w:rPr>
            </w:pPr>
            <w:bookmarkStart w:id="0" w:name="OLE_LINK6"/>
            <w:bookmarkStart w:id="1" w:name="OLE_LINK7"/>
            <w:r>
              <w:rPr>
                <w:rFonts w:ascii="仿宋_GB2312" w:hAnsi="宋体" w:eastAsia="仿宋_GB2312" w:cs="宋体"/>
                <w:b/>
                <w:kern w:val="0"/>
                <w:sz w:val="28"/>
                <w:szCs w:val="28"/>
              </w:rPr>
              <w:t>4.</w:t>
            </w:r>
            <w:r>
              <w:rPr>
                <w:rFonts w:hint="eastAsia" w:ascii="仿宋_GB2312" w:hAnsi="宋体" w:eastAsia="仿宋_GB2312" w:cs="宋体"/>
                <w:b/>
                <w:kern w:val="0"/>
                <w:sz w:val="28"/>
                <w:szCs w:val="28"/>
              </w:rPr>
              <w:t xml:space="preserve"> AI学习空间：</w:t>
            </w:r>
            <w:r>
              <w:rPr>
                <w:rFonts w:hint="eastAsia" w:ascii="仿宋_GB2312" w:hAnsi="宋体" w:eastAsia="仿宋_GB2312" w:cs="宋体"/>
                <w:kern w:val="0"/>
                <w:sz w:val="28"/>
                <w:szCs w:val="28"/>
              </w:rPr>
              <w:t>课程大纲、课程资源、智能学一体空间</w:t>
            </w:r>
            <w:r>
              <w:rPr>
                <w:rFonts w:ascii="仿宋_GB2312" w:hAnsi="宋体" w:eastAsia="仿宋_GB2312" w:cs="宋体"/>
                <w:kern w:val="0"/>
                <w:sz w:val="28"/>
                <w:szCs w:val="28"/>
              </w:rPr>
              <w:t>(</w:t>
            </w:r>
            <w:r>
              <w:rPr>
                <w:rFonts w:hint="eastAsia" w:ascii="仿宋_GB2312" w:hAnsi="宋体" w:eastAsia="仿宋_GB2312" w:cs="宋体"/>
                <w:kern w:val="0"/>
                <w:sz w:val="28"/>
                <w:szCs w:val="28"/>
              </w:rPr>
              <w:t>包含</w:t>
            </w:r>
            <w:r>
              <w:rPr>
                <w:rFonts w:ascii="仿宋_GB2312" w:hAnsi="宋体" w:eastAsia="仿宋_GB2312" w:cs="宋体"/>
                <w:kern w:val="0"/>
                <w:sz w:val="28"/>
                <w:szCs w:val="28"/>
              </w:rPr>
              <w:t>知识图谱)</w:t>
            </w:r>
            <w:r>
              <w:rPr>
                <w:rFonts w:hint="eastAsia" w:ascii="仿宋_GB2312" w:hAnsi="宋体" w:eastAsia="仿宋_GB2312" w:cs="宋体"/>
                <w:kern w:val="0"/>
                <w:sz w:val="28"/>
                <w:szCs w:val="28"/>
              </w:rPr>
              <w:t>，方便学生快速定位知识点及进行知识点答疑。</w:t>
            </w:r>
            <w:bookmarkEnd w:id="0"/>
            <w:bookmarkEnd w:id="1"/>
          </w:p>
          <w:p w14:paraId="0B7E5B71">
            <w:pPr>
              <w:spacing w:line="400" w:lineRule="exact"/>
              <w:rPr>
                <w:rFonts w:ascii="仿宋_GB2312" w:hAnsi="宋体" w:eastAsia="仿宋_GB2312" w:cs="宋体"/>
                <w:kern w:val="0"/>
                <w:sz w:val="28"/>
                <w:szCs w:val="28"/>
              </w:rPr>
            </w:pPr>
            <w:r>
              <w:rPr>
                <w:rFonts w:ascii="仿宋_GB2312" w:hAnsi="宋体" w:eastAsia="仿宋_GB2312" w:cs="宋体"/>
                <w:b/>
                <w:kern w:val="0"/>
                <w:sz w:val="28"/>
                <w:szCs w:val="28"/>
              </w:rPr>
              <w:t>5.</w:t>
            </w:r>
            <w:r>
              <w:rPr>
                <w:rFonts w:hint="eastAsia" w:ascii="仿宋_GB2312" w:hAnsi="宋体" w:eastAsia="仿宋_GB2312" w:cs="宋体"/>
                <w:b/>
                <w:kern w:val="0"/>
                <w:sz w:val="28"/>
                <w:szCs w:val="28"/>
              </w:rPr>
              <w:t>智能作业</w:t>
            </w:r>
            <w:r>
              <w:rPr>
                <w:rFonts w:ascii="仿宋_GB2312" w:hAnsi="宋体" w:eastAsia="仿宋_GB2312" w:cs="宋体"/>
                <w:b/>
                <w:kern w:val="0"/>
                <w:sz w:val="28"/>
                <w:szCs w:val="28"/>
              </w:rPr>
              <w:t>与测评</w:t>
            </w:r>
            <w:r>
              <w:rPr>
                <w:rFonts w:hint="eastAsia" w:ascii="仿宋_GB2312" w:hAnsi="宋体" w:eastAsia="仿宋_GB2312" w:cs="宋体"/>
                <w:b/>
                <w:kern w:val="0"/>
                <w:sz w:val="28"/>
                <w:szCs w:val="28"/>
              </w:rPr>
              <w:t>：</w:t>
            </w:r>
            <w:r>
              <w:rPr>
                <w:rFonts w:hint="eastAsia" w:ascii="仿宋_GB2312" w:hAnsi="宋体" w:eastAsia="仿宋_GB2312" w:cs="宋体"/>
                <w:kern w:val="0"/>
                <w:sz w:val="28"/>
                <w:szCs w:val="28"/>
              </w:rPr>
              <w:t>支持本课程知识点</w:t>
            </w:r>
            <w:r>
              <w:rPr>
                <w:rFonts w:ascii="仿宋_GB2312" w:hAnsi="宋体" w:eastAsia="仿宋_GB2312" w:cs="宋体"/>
                <w:kern w:val="0"/>
                <w:sz w:val="28"/>
                <w:szCs w:val="28"/>
              </w:rPr>
              <w:t>范围内</w:t>
            </w:r>
            <w:r>
              <w:rPr>
                <w:rFonts w:hint="eastAsia" w:ascii="仿宋_GB2312" w:hAnsi="宋体" w:eastAsia="仿宋_GB2312" w:cs="宋体"/>
                <w:kern w:val="0"/>
                <w:sz w:val="28"/>
                <w:szCs w:val="28"/>
              </w:rPr>
              <w:t>AI出题</w:t>
            </w:r>
            <w:r>
              <w:rPr>
                <w:rFonts w:ascii="仿宋_GB2312" w:hAnsi="宋体" w:eastAsia="仿宋_GB2312" w:cs="宋体"/>
                <w:kern w:val="0"/>
                <w:sz w:val="28"/>
                <w:szCs w:val="28"/>
              </w:rPr>
              <w:t>，包含</w:t>
            </w:r>
            <w:r>
              <w:rPr>
                <w:rFonts w:hint="eastAsia" w:ascii="仿宋_GB2312" w:hAnsi="宋体" w:eastAsia="仿宋_GB2312" w:cs="宋体"/>
                <w:kern w:val="0"/>
                <w:sz w:val="28"/>
                <w:szCs w:val="28"/>
              </w:rPr>
              <w:t>适量主观题</w:t>
            </w:r>
            <w:r>
              <w:rPr>
                <w:rFonts w:ascii="仿宋_GB2312" w:hAnsi="宋体" w:eastAsia="仿宋_GB2312" w:cs="宋体"/>
                <w:kern w:val="0"/>
                <w:sz w:val="28"/>
                <w:szCs w:val="28"/>
              </w:rPr>
              <w:t>（</w:t>
            </w:r>
            <w:r>
              <w:rPr>
                <w:rFonts w:hint="eastAsia" w:ascii="仿宋_GB2312" w:hAnsi="宋体" w:eastAsia="仿宋_GB2312" w:cs="宋体"/>
                <w:kern w:val="0"/>
                <w:sz w:val="28"/>
                <w:szCs w:val="28"/>
              </w:rPr>
              <w:t>解答题、</w:t>
            </w:r>
            <w:r>
              <w:rPr>
                <w:rFonts w:ascii="仿宋_GB2312" w:hAnsi="宋体" w:eastAsia="仿宋_GB2312" w:cs="宋体"/>
                <w:kern w:val="0"/>
                <w:sz w:val="28"/>
                <w:szCs w:val="28"/>
              </w:rPr>
              <w:t>证明题）</w:t>
            </w:r>
            <w:r>
              <w:rPr>
                <w:rFonts w:hint="eastAsia" w:ascii="仿宋_GB2312" w:hAnsi="宋体" w:eastAsia="仿宋_GB2312" w:cs="宋体"/>
                <w:kern w:val="0"/>
                <w:sz w:val="28"/>
                <w:szCs w:val="28"/>
              </w:rPr>
              <w:t>、</w:t>
            </w:r>
            <w:r>
              <w:rPr>
                <w:rFonts w:ascii="仿宋_GB2312" w:hAnsi="宋体" w:eastAsia="仿宋_GB2312" w:cs="宋体"/>
                <w:kern w:val="0"/>
                <w:sz w:val="28"/>
                <w:szCs w:val="28"/>
              </w:rPr>
              <w:t>应用案例</w:t>
            </w:r>
            <w:r>
              <w:rPr>
                <w:rFonts w:hint="eastAsia" w:ascii="仿宋_GB2312" w:hAnsi="宋体" w:eastAsia="仿宋_GB2312" w:cs="宋体"/>
                <w:kern w:val="0"/>
                <w:sz w:val="28"/>
                <w:szCs w:val="28"/>
              </w:rPr>
              <w:t>及</w:t>
            </w:r>
            <w:r>
              <w:rPr>
                <w:rFonts w:ascii="仿宋_GB2312" w:hAnsi="宋体" w:eastAsia="仿宋_GB2312" w:cs="宋体"/>
                <w:kern w:val="0"/>
                <w:sz w:val="28"/>
                <w:szCs w:val="28"/>
              </w:rPr>
              <w:t>智能</w:t>
            </w:r>
            <w:r>
              <w:rPr>
                <w:rFonts w:hint="eastAsia" w:ascii="仿宋_GB2312" w:hAnsi="宋体" w:eastAsia="仿宋_GB2312" w:cs="宋体"/>
                <w:kern w:val="0"/>
                <w:sz w:val="28"/>
                <w:szCs w:val="28"/>
              </w:rPr>
              <w:t>测评。</w:t>
            </w:r>
          </w:p>
          <w:p w14:paraId="42328908">
            <w:pPr>
              <w:spacing w:line="400" w:lineRule="exact"/>
              <w:ind w:left="34" w:leftChars="16"/>
              <w:jc w:val="left"/>
              <w:rPr>
                <w:rFonts w:ascii="仿宋_GB2312" w:eastAsia="仿宋_GB2312"/>
                <w:sz w:val="28"/>
                <w:szCs w:val="28"/>
                <w:lang w:eastAsia="zh-CN"/>
              </w:rPr>
            </w:pPr>
            <w:r>
              <w:rPr>
                <w:rFonts w:ascii="仿宋_GB2312" w:hAnsi="宋体" w:eastAsia="仿宋_GB2312" w:cs="宋体"/>
                <w:b/>
                <w:kern w:val="0"/>
                <w:sz w:val="28"/>
                <w:szCs w:val="28"/>
              </w:rPr>
              <w:t>6.</w:t>
            </w:r>
            <w:r>
              <w:rPr>
                <w:rFonts w:hint="eastAsia" w:ascii="仿宋_GB2312" w:hAnsi="宋体" w:eastAsia="仿宋_GB2312" w:cs="宋体"/>
                <w:b/>
                <w:kern w:val="0"/>
                <w:sz w:val="28"/>
                <w:szCs w:val="28"/>
              </w:rPr>
              <w:t>学生</w:t>
            </w:r>
            <w:r>
              <w:rPr>
                <w:rFonts w:ascii="仿宋_GB2312" w:hAnsi="宋体" w:eastAsia="仿宋_GB2312" w:cs="宋体"/>
                <w:b/>
                <w:kern w:val="0"/>
                <w:sz w:val="28"/>
                <w:szCs w:val="28"/>
              </w:rPr>
              <w:t>多维学习画像</w:t>
            </w:r>
            <w:r>
              <w:rPr>
                <w:rFonts w:hint="eastAsia" w:ascii="仿宋_GB2312" w:hAnsi="宋体" w:eastAsia="仿宋_GB2312" w:cs="宋体"/>
                <w:b/>
                <w:kern w:val="0"/>
                <w:sz w:val="28"/>
                <w:szCs w:val="28"/>
              </w:rPr>
              <w:t>：</w:t>
            </w:r>
            <w:r>
              <w:rPr>
                <w:rFonts w:hint="eastAsia" w:ascii="仿宋_GB2312" w:hAnsi="宋体" w:eastAsia="仿宋_GB2312" w:cs="宋体"/>
                <w:kern w:val="0"/>
                <w:sz w:val="28"/>
                <w:szCs w:val="28"/>
              </w:rPr>
              <w:t>提供</w:t>
            </w:r>
            <w:r>
              <w:rPr>
                <w:rFonts w:ascii="仿宋_GB2312" w:hAnsi="宋体" w:eastAsia="仿宋_GB2312" w:cs="宋体"/>
                <w:kern w:val="0"/>
                <w:sz w:val="28"/>
                <w:szCs w:val="28"/>
              </w:rPr>
              <w:t>个性化学习</w:t>
            </w:r>
            <w:r>
              <w:rPr>
                <w:rFonts w:hint="eastAsia" w:ascii="仿宋_GB2312" w:hAnsi="宋体" w:eastAsia="仿宋_GB2312" w:cs="宋体"/>
                <w:kern w:val="0"/>
                <w:sz w:val="28"/>
                <w:szCs w:val="28"/>
              </w:rPr>
              <w:t>方案或学习</w:t>
            </w:r>
            <w:r>
              <w:rPr>
                <w:rFonts w:ascii="仿宋_GB2312" w:hAnsi="宋体" w:eastAsia="仿宋_GB2312" w:cs="宋体"/>
                <w:kern w:val="0"/>
                <w:sz w:val="28"/>
                <w:szCs w:val="28"/>
              </w:rPr>
              <w:t>预警</w:t>
            </w:r>
            <w:r>
              <w:rPr>
                <w:rFonts w:hint="eastAsia" w:ascii="仿宋_GB2312" w:hAnsi="宋体" w:eastAsia="仿宋_GB2312" w:cs="宋体"/>
                <w:kern w:val="0"/>
                <w:sz w:val="28"/>
                <w:szCs w:val="28"/>
              </w:rPr>
              <w:t>。</w:t>
            </w:r>
          </w:p>
        </w:tc>
      </w:tr>
      <w:tr w14:paraId="30077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3741" w:type="dxa"/>
            <w:vAlign w:val="center"/>
          </w:tcPr>
          <w:p w14:paraId="05F36146">
            <w:pPr>
              <w:spacing w:line="360" w:lineRule="exact"/>
              <w:jc w:val="center"/>
              <w:rPr>
                <w:rFonts w:ascii="仿宋_GB2312" w:eastAsia="仿宋_GB2312"/>
                <w:sz w:val="28"/>
                <w:szCs w:val="28"/>
              </w:rPr>
            </w:pPr>
            <w:r>
              <w:rPr>
                <w:rFonts w:hint="eastAsia" w:ascii="仿宋_GB2312" w:eastAsia="仿宋_GB2312"/>
                <w:sz w:val="28"/>
                <w:szCs w:val="28"/>
              </w:rPr>
              <w:t>采购预算</w:t>
            </w:r>
          </w:p>
        </w:tc>
        <w:tc>
          <w:tcPr>
            <w:tcW w:w="6290" w:type="dxa"/>
            <w:vAlign w:val="center"/>
          </w:tcPr>
          <w:p w14:paraId="4FD4FA6C">
            <w:pPr>
              <w:spacing w:line="400" w:lineRule="exact"/>
              <w:jc w:val="left"/>
              <w:rPr>
                <w:rFonts w:ascii="仿宋_GB2312" w:eastAsia="仿宋_GB2312"/>
                <w:sz w:val="28"/>
                <w:szCs w:val="28"/>
                <w:lang w:eastAsia="zh-CN"/>
              </w:rPr>
            </w:pPr>
            <w:r>
              <w:rPr>
                <w:rFonts w:ascii="仿宋_GB2312" w:eastAsia="仿宋_GB2312"/>
                <w:sz w:val="28"/>
                <w:szCs w:val="28"/>
              </w:rPr>
              <w:t>1.95</w:t>
            </w:r>
            <w:r>
              <w:rPr>
                <w:rFonts w:hint="eastAsia" w:ascii="仿宋_GB2312" w:eastAsia="仿宋_GB2312"/>
                <w:sz w:val="28"/>
                <w:szCs w:val="28"/>
                <w:lang w:eastAsia="zh-CN"/>
              </w:rPr>
              <w:t>万元</w:t>
            </w:r>
          </w:p>
        </w:tc>
      </w:tr>
      <w:tr w14:paraId="2B9F1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3741" w:type="dxa"/>
            <w:vAlign w:val="center"/>
          </w:tcPr>
          <w:p w14:paraId="71B381FD">
            <w:pPr>
              <w:spacing w:line="360" w:lineRule="exact"/>
              <w:jc w:val="center"/>
              <w:rPr>
                <w:rFonts w:ascii="仿宋_GB2312" w:eastAsia="仿宋_GB2312"/>
                <w:sz w:val="28"/>
                <w:szCs w:val="28"/>
              </w:rPr>
            </w:pPr>
            <w:r>
              <w:rPr>
                <w:rFonts w:hint="eastAsia" w:ascii="仿宋_GB2312" w:eastAsia="仿宋_GB2312"/>
                <w:sz w:val="28"/>
                <w:szCs w:val="28"/>
              </w:rPr>
              <w:t>拟采购供应商全称、地址</w:t>
            </w:r>
          </w:p>
        </w:tc>
        <w:tc>
          <w:tcPr>
            <w:tcW w:w="6290" w:type="dxa"/>
            <w:vAlign w:val="center"/>
          </w:tcPr>
          <w:p w14:paraId="3AD63820">
            <w:pPr>
              <w:spacing w:line="400" w:lineRule="exact"/>
              <w:rPr>
                <w:rFonts w:ascii="仿宋_GB2312" w:hAnsi="Times" w:eastAsia="仿宋_GB2312"/>
                <w:w w:val="80"/>
                <w:sz w:val="28"/>
                <w:szCs w:val="28"/>
              </w:rPr>
            </w:pPr>
            <w:r>
              <w:rPr>
                <w:rFonts w:hint="eastAsia" w:ascii="仿宋_GB2312" w:hAnsi="宋体" w:eastAsia="仿宋_GB2312" w:cs="宋体"/>
                <w:kern w:val="0"/>
                <w:sz w:val="28"/>
                <w:szCs w:val="28"/>
              </w:rPr>
              <w:t>供应商全称：北京慕华信息科技有限公司</w:t>
            </w:r>
          </w:p>
          <w:p w14:paraId="0DFA106C">
            <w:pPr>
              <w:spacing w:line="400" w:lineRule="exact"/>
              <w:jc w:val="left"/>
              <w:rPr>
                <w:rFonts w:ascii="仿宋_GB2312" w:eastAsia="仿宋_GB2312"/>
                <w:sz w:val="28"/>
                <w:szCs w:val="28"/>
              </w:rPr>
            </w:pPr>
            <w:r>
              <w:rPr>
                <w:rFonts w:hint="eastAsia" w:ascii="仿宋_GB2312" w:hAnsi="宋体" w:eastAsia="仿宋_GB2312" w:cs="宋体"/>
                <w:kern w:val="0"/>
                <w:sz w:val="28"/>
                <w:szCs w:val="28"/>
              </w:rPr>
              <w:t>供应商地址</w:t>
            </w:r>
            <w:r>
              <w:rPr>
                <w:rFonts w:hint="eastAsia" w:ascii="仿宋_GB2312" w:hAnsi="Times" w:eastAsia="仿宋_GB2312"/>
                <w:w w:val="80"/>
                <w:sz w:val="28"/>
                <w:szCs w:val="28"/>
              </w:rPr>
              <w:t>：</w:t>
            </w:r>
            <w:r>
              <w:rPr>
                <w:rFonts w:hint="eastAsia" w:ascii="仿宋_GB2312" w:eastAsia="仿宋_GB2312"/>
                <w:sz w:val="28"/>
                <w:szCs w:val="28"/>
              </w:rPr>
              <w:t>学堂在线</w:t>
            </w:r>
            <w:r>
              <w:rPr>
                <w:rFonts w:ascii="仿宋_GB2312" w:eastAsia="仿宋_GB2312"/>
                <w:sz w:val="28"/>
                <w:szCs w:val="28"/>
              </w:rPr>
              <w:t>（</w:t>
            </w:r>
            <w:r>
              <w:rPr>
                <w:rFonts w:hint="eastAsia" w:ascii="仿宋_GB2312" w:eastAsia="仿宋_GB2312"/>
                <w:sz w:val="28"/>
                <w:szCs w:val="28"/>
              </w:rPr>
              <w:t>http</w:t>
            </w:r>
            <w:r>
              <w:rPr>
                <w:rFonts w:ascii="仿宋_GB2312" w:eastAsia="仿宋_GB2312"/>
                <w:sz w:val="28"/>
                <w:szCs w:val="28"/>
              </w:rPr>
              <w:t>:xuetangx.com）</w:t>
            </w:r>
          </w:p>
        </w:tc>
      </w:tr>
      <w:tr w14:paraId="254F5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3" w:hRule="atLeast"/>
          <w:jc w:val="center"/>
        </w:trPr>
        <w:tc>
          <w:tcPr>
            <w:tcW w:w="3741" w:type="dxa"/>
            <w:vAlign w:val="center"/>
          </w:tcPr>
          <w:p w14:paraId="2E1B1877">
            <w:pPr>
              <w:spacing w:line="360" w:lineRule="exact"/>
              <w:jc w:val="center"/>
              <w:rPr>
                <w:rFonts w:ascii="仿宋_GB2312" w:eastAsia="仿宋_GB2312"/>
                <w:sz w:val="28"/>
                <w:szCs w:val="28"/>
              </w:rPr>
            </w:pPr>
            <w:r>
              <w:rPr>
                <w:rFonts w:hint="eastAsia" w:ascii="仿宋_GB2312" w:eastAsia="仿宋_GB2312"/>
                <w:sz w:val="28"/>
                <w:szCs w:val="28"/>
              </w:rPr>
              <w:t>单一来源采购理由</w:t>
            </w:r>
          </w:p>
        </w:tc>
        <w:tc>
          <w:tcPr>
            <w:tcW w:w="6290" w:type="dxa"/>
            <w:vAlign w:val="center"/>
          </w:tcPr>
          <w:p w14:paraId="1D710E68">
            <w:pPr>
              <w:spacing w:line="440" w:lineRule="exact"/>
              <w:ind w:firstLine="560" w:firstLineChars="200"/>
              <w:jc w:val="distribute"/>
              <w:rPr>
                <w:rFonts w:eastAsia="PMingLiU"/>
                <w:kern w:val="0"/>
                <w:sz w:val="28"/>
                <w:szCs w:val="28"/>
              </w:rPr>
            </w:pPr>
            <w:r>
              <w:rPr>
                <w:rFonts w:eastAsia="仿宋"/>
                <w:sz w:val="28"/>
                <w:szCs w:val="28"/>
              </w:rPr>
              <w:t>《概率论与数理统计》是面向经管和理工类专业大学二年级学生开设的一门公共基础课，《概率论与数理统计》课程在学银在线已经开设了第2期，现有浏览量累计448379次（课程链接：</w:t>
            </w:r>
            <w:r>
              <w:fldChar w:fldCharType="begin"/>
            </w:r>
            <w:r>
              <w:instrText xml:space="preserve"> HYPERLINK "https://www.xueyinonline.com/detail/%20246272675" </w:instrText>
            </w:r>
            <w:r>
              <w:fldChar w:fldCharType="separate"/>
            </w:r>
            <w:r>
              <w:rPr>
                <w:rFonts w:eastAsia="仿宋"/>
                <w:sz w:val="28"/>
                <w:szCs w:val="28"/>
              </w:rPr>
              <w:t>https://www.xueyinonline.com/detail/ 246272675</w:t>
            </w:r>
            <w:r>
              <w:rPr>
                <w:rFonts w:eastAsia="仿宋"/>
                <w:sz w:val="28"/>
                <w:szCs w:val="28"/>
              </w:rPr>
              <w:fldChar w:fldCharType="end"/>
            </w:r>
            <w:r>
              <w:rPr>
                <w:rFonts w:eastAsia="仿宋_GB2312"/>
                <w:kern w:val="0"/>
                <w:sz w:val="28"/>
                <w:szCs w:val="28"/>
              </w:rPr>
              <w:t>）。该课程是我校经、管、理、工类各本科专业学生重要的学习资源，并获得重庆工商大学校一流本科</w:t>
            </w:r>
          </w:p>
          <w:p w14:paraId="54B4730C">
            <w:pPr>
              <w:spacing w:line="440" w:lineRule="exact"/>
              <w:rPr>
                <w:rFonts w:eastAsia="仿宋_GB2312"/>
                <w:kern w:val="0"/>
                <w:sz w:val="28"/>
                <w:szCs w:val="28"/>
              </w:rPr>
            </w:pPr>
            <w:r>
              <w:rPr>
                <w:rFonts w:eastAsia="仿宋_GB2312"/>
                <w:kern w:val="0"/>
                <w:sz w:val="28"/>
                <w:szCs w:val="28"/>
              </w:rPr>
              <w:t>线上线下混合课程（2025）。</w:t>
            </w:r>
          </w:p>
          <w:p w14:paraId="5F5E2D61">
            <w:pPr>
              <w:spacing w:line="440" w:lineRule="exact"/>
              <w:ind w:firstLine="560" w:firstLineChars="200"/>
              <w:rPr>
                <w:rFonts w:ascii="华文楷体" w:hAnsi="华文楷体" w:eastAsia="华文楷体"/>
                <w:color w:val="FF0000"/>
                <w:sz w:val="28"/>
                <w:szCs w:val="28"/>
                <w:lang w:eastAsia="zh-CN"/>
              </w:rPr>
            </w:pPr>
            <w:r>
              <w:rPr>
                <w:rFonts w:eastAsia="仿宋_GB2312"/>
                <w:kern w:val="0"/>
                <w:sz w:val="28"/>
                <w:szCs w:val="28"/>
              </w:rPr>
              <w:t>为了加快推进课程的数字化转型，在概率统计慕课的基础上探索人工智能环境下的教育教学新模式和技术路径，决定进行AI慕课升级。目前，概率统计课程已成功申请在学堂在线入驻（</w:t>
            </w:r>
            <w:r>
              <w:rPr>
                <w:rFonts w:eastAsia="仿宋_GB2312"/>
                <w:sz w:val="28"/>
                <w:szCs w:val="28"/>
              </w:rPr>
              <w:t>链接：https://next-studio.xuetangx.com/pro/editcoursemanage/ courseinfo/14511530）</w:t>
            </w:r>
            <w:r>
              <w:rPr>
                <w:rFonts w:eastAsia="仿宋_GB2312"/>
                <w:kern w:val="0"/>
                <w:sz w:val="28"/>
                <w:szCs w:val="28"/>
              </w:rPr>
              <w:t>，然而前期概率统计课程建设的教学资源和学习统计分析数据需要从原线上平台进行转移和整理，相关工作正在有序推进。</w:t>
            </w:r>
          </w:p>
        </w:tc>
      </w:tr>
      <w:tr w14:paraId="72453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3741" w:type="dxa"/>
            <w:vAlign w:val="center"/>
          </w:tcPr>
          <w:p w14:paraId="6A9529C0">
            <w:pPr>
              <w:spacing w:line="400" w:lineRule="exact"/>
              <w:jc w:val="center"/>
              <w:rPr>
                <w:rFonts w:ascii="仿宋_GB2312" w:eastAsia="仿宋_GB2312"/>
                <w:sz w:val="28"/>
                <w:szCs w:val="28"/>
              </w:rPr>
            </w:pPr>
            <w:r>
              <w:rPr>
                <w:rFonts w:hint="eastAsia" w:ascii="仿宋_GB2312" w:eastAsia="仿宋_GB2312"/>
                <w:sz w:val="28"/>
                <w:szCs w:val="28"/>
              </w:rPr>
              <w:t>公示时间</w:t>
            </w:r>
          </w:p>
        </w:tc>
        <w:tc>
          <w:tcPr>
            <w:tcW w:w="6290" w:type="dxa"/>
          </w:tcPr>
          <w:p w14:paraId="7D734D83">
            <w:pPr>
              <w:spacing w:line="400" w:lineRule="exact"/>
              <w:jc w:val="center"/>
              <w:rPr>
                <w:rFonts w:ascii="仿宋_GB2312" w:eastAsia="仿宋_GB2312"/>
                <w:sz w:val="28"/>
                <w:szCs w:val="28"/>
                <w:lang w:eastAsia="zh-CN"/>
              </w:rPr>
            </w:pPr>
            <w:r>
              <w:rPr>
                <w:rFonts w:hint="eastAsia" w:ascii="仿宋_GB2312" w:eastAsia="仿宋_GB2312"/>
                <w:sz w:val="28"/>
                <w:szCs w:val="28"/>
                <w:lang w:val="en-US" w:eastAsia="zh-CN"/>
              </w:rPr>
              <w:t>2025</w:t>
            </w:r>
            <w:r>
              <w:rPr>
                <w:rFonts w:hint="eastAsia" w:ascii="仿宋_GB2312" w:eastAsia="仿宋_GB2312"/>
                <w:sz w:val="28"/>
                <w:szCs w:val="28"/>
              </w:rPr>
              <w:t>年</w:t>
            </w:r>
            <w:r>
              <w:rPr>
                <w:rFonts w:hint="eastAsia" w:ascii="仿宋_GB2312" w:eastAsia="仿宋_GB2312"/>
                <w:sz w:val="28"/>
                <w:szCs w:val="28"/>
                <w:lang w:val="en-US" w:eastAsia="zh-CN"/>
              </w:rPr>
              <w:t>12</w:t>
            </w:r>
            <w:r>
              <w:rPr>
                <w:rFonts w:hint="eastAsia" w:ascii="仿宋_GB2312" w:eastAsia="仿宋_GB2312"/>
                <w:sz w:val="28"/>
                <w:szCs w:val="28"/>
              </w:rPr>
              <w:t>月</w:t>
            </w:r>
            <w:r>
              <w:rPr>
                <w:rFonts w:hint="eastAsia" w:ascii="仿宋_GB2312" w:eastAsia="仿宋_GB2312"/>
                <w:sz w:val="28"/>
                <w:szCs w:val="28"/>
                <w:lang w:val="en-US" w:eastAsia="zh-CN"/>
              </w:rPr>
              <w:t>3</w:t>
            </w:r>
            <w:r>
              <w:rPr>
                <w:rFonts w:hint="eastAsia" w:ascii="仿宋_GB2312" w:eastAsia="仿宋_GB2312"/>
                <w:sz w:val="28"/>
                <w:szCs w:val="28"/>
              </w:rPr>
              <w:t>日</w:t>
            </w:r>
            <w:r>
              <w:rPr>
                <w:rFonts w:hint="eastAsia" w:ascii="仿宋_GB2312" w:eastAsia="仿宋_GB2312"/>
                <w:sz w:val="28"/>
                <w:szCs w:val="28"/>
                <w:lang w:eastAsia="zh-CN"/>
              </w:rPr>
              <w:t>至</w:t>
            </w:r>
            <w:r>
              <w:rPr>
                <w:rFonts w:hint="eastAsia" w:ascii="仿宋_GB2312" w:eastAsia="仿宋_GB2312"/>
                <w:sz w:val="28"/>
                <w:szCs w:val="28"/>
                <w:lang w:val="en-US" w:eastAsia="zh-CN"/>
              </w:rPr>
              <w:t>12</w:t>
            </w:r>
            <w:r>
              <w:rPr>
                <w:rFonts w:hint="eastAsia" w:ascii="仿宋_GB2312" w:eastAsia="仿宋_GB2312"/>
                <w:sz w:val="28"/>
                <w:szCs w:val="28"/>
              </w:rPr>
              <w:t>月</w:t>
            </w:r>
            <w:r>
              <w:rPr>
                <w:rFonts w:hint="eastAsia" w:ascii="仿宋_GB2312" w:eastAsia="仿宋_GB2312"/>
                <w:sz w:val="28"/>
                <w:szCs w:val="28"/>
                <w:lang w:val="en-US" w:eastAsia="zh-CN"/>
              </w:rPr>
              <w:t>10</w:t>
            </w:r>
            <w:r>
              <w:rPr>
                <w:rFonts w:hint="eastAsia" w:ascii="仿宋_GB2312" w:eastAsia="仿宋_GB2312"/>
                <w:sz w:val="28"/>
                <w:szCs w:val="28"/>
              </w:rPr>
              <w:t>日</w:t>
            </w:r>
            <w:r>
              <w:rPr>
                <w:rFonts w:hint="eastAsia" w:ascii="华文楷体" w:hAnsi="华文楷体" w:eastAsia="华文楷体"/>
                <w:color w:val="FF0000"/>
                <w:sz w:val="28"/>
                <w:szCs w:val="28"/>
                <w:lang w:eastAsia="zh-CN"/>
              </w:rPr>
              <w:t>）</w:t>
            </w:r>
          </w:p>
        </w:tc>
      </w:tr>
      <w:tr w14:paraId="7DFC9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3741" w:type="dxa"/>
            <w:vAlign w:val="center"/>
          </w:tcPr>
          <w:p w14:paraId="610815B6">
            <w:pPr>
              <w:spacing w:line="400" w:lineRule="exact"/>
              <w:jc w:val="center"/>
              <w:rPr>
                <w:rFonts w:ascii="仿宋_GB2312" w:hAnsi="宋体" w:eastAsia="仿宋_GB2312"/>
                <w:sz w:val="28"/>
                <w:szCs w:val="28"/>
                <w:lang w:eastAsia="zh-CN"/>
              </w:rPr>
            </w:pPr>
            <w:r>
              <w:rPr>
                <w:rFonts w:hint="eastAsia" w:ascii="仿宋_GB2312" w:hAnsi="宋体" w:eastAsia="仿宋_GB2312"/>
                <w:sz w:val="28"/>
                <w:szCs w:val="28"/>
                <w:lang w:eastAsia="zh-CN"/>
              </w:rPr>
              <w:t>采购与招投标管理中心</w:t>
            </w:r>
          </w:p>
          <w:p w14:paraId="38373647">
            <w:pPr>
              <w:spacing w:line="400" w:lineRule="exact"/>
              <w:jc w:val="center"/>
              <w:rPr>
                <w:rFonts w:ascii="仿宋_GB2312" w:eastAsia="仿宋_GB2312"/>
                <w:sz w:val="28"/>
                <w:szCs w:val="28"/>
              </w:rPr>
            </w:pPr>
            <w:r>
              <w:rPr>
                <w:rFonts w:hint="eastAsia" w:ascii="仿宋_GB2312" w:eastAsia="仿宋_GB2312"/>
                <w:sz w:val="28"/>
                <w:szCs w:val="28"/>
              </w:rPr>
              <w:t>联系人及联系电话</w:t>
            </w:r>
          </w:p>
        </w:tc>
        <w:tc>
          <w:tcPr>
            <w:tcW w:w="6290" w:type="dxa"/>
          </w:tcPr>
          <w:p w14:paraId="4FD2D055">
            <w:pPr>
              <w:spacing w:line="280" w:lineRule="exact"/>
              <w:rPr>
                <w:rFonts w:ascii="仿宋_GB2312" w:eastAsia="仿宋_GB2312"/>
                <w:sz w:val="28"/>
                <w:szCs w:val="28"/>
                <w:lang w:eastAsia="zh-CN"/>
              </w:rPr>
            </w:pPr>
          </w:p>
          <w:p w14:paraId="38E360C6">
            <w:pPr>
              <w:spacing w:line="280" w:lineRule="exact"/>
              <w:rPr>
                <w:rFonts w:ascii="仿宋_GB2312" w:eastAsia="仿宋_GB2312"/>
                <w:sz w:val="28"/>
                <w:szCs w:val="28"/>
                <w:lang w:eastAsia="zh-CN"/>
              </w:rPr>
            </w:pPr>
            <w:r>
              <w:rPr>
                <w:rFonts w:hint="eastAsia" w:ascii="华文楷体" w:hAnsi="华文楷体" w:eastAsia="华文楷体"/>
                <w:color w:val="FF0000"/>
                <w:sz w:val="28"/>
                <w:szCs w:val="28"/>
                <w:lang w:val="en-US" w:eastAsia="zh-CN"/>
              </w:rPr>
              <w:t>杨老师：023-62769774</w:t>
            </w:r>
          </w:p>
        </w:tc>
      </w:tr>
      <w:tr w14:paraId="163DF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3741" w:type="dxa"/>
            <w:vAlign w:val="center"/>
          </w:tcPr>
          <w:p w14:paraId="081D8377">
            <w:pPr>
              <w:spacing w:line="400" w:lineRule="exact"/>
              <w:jc w:val="center"/>
              <w:rPr>
                <w:rFonts w:ascii="仿宋_GB2312" w:eastAsia="仿宋_GB2312"/>
                <w:sz w:val="28"/>
                <w:szCs w:val="28"/>
              </w:rPr>
            </w:pPr>
            <w:r>
              <w:rPr>
                <w:rFonts w:hint="eastAsia" w:ascii="仿宋_GB2312" w:eastAsia="仿宋_GB2312"/>
                <w:sz w:val="28"/>
                <w:szCs w:val="28"/>
                <w:lang w:eastAsia="zh-CN"/>
              </w:rPr>
              <w:t>使用部门</w:t>
            </w:r>
            <w:r>
              <w:rPr>
                <w:rFonts w:hint="eastAsia" w:ascii="仿宋_GB2312" w:eastAsia="仿宋_GB2312"/>
                <w:sz w:val="28"/>
                <w:szCs w:val="28"/>
              </w:rPr>
              <w:t>联系人及联系电话</w:t>
            </w:r>
          </w:p>
        </w:tc>
        <w:tc>
          <w:tcPr>
            <w:tcW w:w="6290" w:type="dxa"/>
          </w:tcPr>
          <w:p w14:paraId="5E4CAE4D">
            <w:pPr>
              <w:spacing w:line="280" w:lineRule="exact"/>
              <w:rPr>
                <w:rFonts w:hint="eastAsia" w:ascii="华文楷体" w:hAnsi="华文楷体" w:eastAsia="华文楷体"/>
                <w:sz w:val="28"/>
                <w:szCs w:val="28"/>
                <w:lang w:eastAsia="zh-CN"/>
              </w:rPr>
            </w:pPr>
          </w:p>
          <w:p w14:paraId="695E426B">
            <w:pPr>
              <w:spacing w:line="280" w:lineRule="exact"/>
              <w:rPr>
                <w:rFonts w:ascii="仿宋_GB2312" w:eastAsia="仿宋_GB2312"/>
                <w:sz w:val="28"/>
                <w:szCs w:val="28"/>
                <w:lang w:eastAsia="zh-CN"/>
              </w:rPr>
            </w:pPr>
            <w:r>
              <w:rPr>
                <w:rFonts w:hint="eastAsia" w:ascii="华文楷体" w:hAnsi="华文楷体" w:eastAsia="华文楷体"/>
                <w:sz w:val="28"/>
                <w:szCs w:val="28"/>
                <w:lang w:eastAsia="zh-CN"/>
              </w:rPr>
              <w:t>张老师</w:t>
            </w:r>
            <w:r>
              <w:rPr>
                <w:rFonts w:hint="eastAsia" w:ascii="仿宋_GB2312" w:eastAsia="仿宋_GB2312"/>
                <w:sz w:val="28"/>
                <w:szCs w:val="28"/>
                <w:lang w:eastAsia="zh-CN"/>
              </w:rPr>
              <w:t xml:space="preserve"> </w:t>
            </w:r>
            <w:r>
              <w:rPr>
                <w:rFonts w:ascii="仿宋_GB2312" w:eastAsia="仿宋_GB2312"/>
                <w:sz w:val="28"/>
                <w:szCs w:val="28"/>
                <w:lang w:eastAsia="zh-CN"/>
              </w:rPr>
              <w:t>13658364397</w:t>
            </w:r>
          </w:p>
        </w:tc>
      </w:tr>
    </w:tbl>
    <w:p w14:paraId="73E1AA8F">
      <w:pPr>
        <w:adjustRightInd w:val="0"/>
        <w:spacing w:line="500" w:lineRule="exact"/>
        <w:rPr>
          <w:rFonts w:ascii="仿宋_GB2312" w:hAnsi="宋体" w:eastAsia="仿宋_GB2312"/>
          <w:sz w:val="24"/>
        </w:rPr>
      </w:pPr>
      <w:r>
        <w:rPr>
          <w:rFonts w:hint="eastAsia" w:ascii="仿宋_GB2312" w:hAnsi="宋体" w:eastAsia="仿宋_GB2312"/>
          <w:sz w:val="24"/>
        </w:rPr>
        <w:t>（表格可扩展）</w:t>
      </w:r>
    </w:p>
    <w:p w14:paraId="2BFF7E02">
      <w:pPr>
        <w:rPr>
          <w:rFonts w:ascii="仿宋_GB2312" w:hAnsi="宋体" w:eastAsia="仿宋_GB2312"/>
          <w:sz w:val="24"/>
          <w:lang w:eastAsia="zh-CN"/>
        </w:rPr>
      </w:pPr>
    </w:p>
    <w:p w14:paraId="51F6056B">
      <w:pPr>
        <w:rPr>
          <w:rFonts w:ascii="仿宋_GB2312" w:hAnsi="宋体" w:eastAsia="仿宋_GB2312"/>
          <w:sz w:val="24"/>
          <w:lang w:eastAsia="zh-CN"/>
        </w:rPr>
      </w:pPr>
      <w:r>
        <w:rPr>
          <w:rFonts w:hint="eastAsia" w:ascii="仿宋_GB2312" w:hAnsi="宋体" w:eastAsia="仿宋_GB2312"/>
          <w:sz w:val="24"/>
        </w:rPr>
        <w:t>注：</w:t>
      </w:r>
    </w:p>
    <w:p w14:paraId="56D55383">
      <w:pPr>
        <w:rPr>
          <w:rFonts w:ascii="仿宋_GB2312" w:hAnsi="宋体" w:eastAsia="仿宋_GB2312"/>
          <w:sz w:val="24"/>
          <w:lang w:eastAsia="zh-CN"/>
        </w:rPr>
      </w:pPr>
      <w:r>
        <w:rPr>
          <w:rFonts w:hint="eastAsia" w:ascii="仿宋_GB2312" w:hAnsi="宋体" w:eastAsia="仿宋_GB2312"/>
          <w:sz w:val="24"/>
        </w:rPr>
        <w:t>1</w:t>
      </w:r>
      <w:r>
        <w:rPr>
          <w:rFonts w:hint="eastAsia" w:ascii="仿宋_GB2312" w:eastAsia="仿宋_GB2312"/>
          <w:sz w:val="24"/>
        </w:rPr>
        <w:t>、以上陈述是否真实，欢迎社会各界监督，</w:t>
      </w:r>
      <w:r>
        <w:rPr>
          <w:rFonts w:hint="eastAsia" w:ascii="仿宋_GB2312" w:hAnsi="宋体" w:eastAsia="仿宋_GB2312"/>
          <w:sz w:val="24"/>
        </w:rPr>
        <w:t>公示时间</w:t>
      </w:r>
      <w:r>
        <w:rPr>
          <w:rFonts w:hint="eastAsia" w:ascii="仿宋_GB2312" w:hAnsi="宋体" w:eastAsia="仿宋_GB2312"/>
          <w:b/>
          <w:sz w:val="24"/>
        </w:rPr>
        <w:t>至少</w:t>
      </w:r>
      <w:r>
        <w:rPr>
          <w:rFonts w:hint="eastAsia" w:ascii="仿宋_GB2312" w:hAnsi="宋体" w:eastAsia="仿宋_GB2312"/>
          <w:b/>
          <w:sz w:val="24"/>
          <w:lang w:eastAsia="zh-CN"/>
        </w:rPr>
        <w:t>5</w:t>
      </w:r>
      <w:r>
        <w:rPr>
          <w:rFonts w:hint="eastAsia" w:ascii="仿宋_GB2312" w:hAnsi="宋体" w:eastAsia="仿宋_GB2312"/>
          <w:b/>
          <w:sz w:val="24"/>
        </w:rPr>
        <w:t>个工作日</w:t>
      </w:r>
      <w:r>
        <w:rPr>
          <w:rFonts w:hint="eastAsia" w:ascii="仿宋_GB2312" w:hAnsi="宋体" w:eastAsia="仿宋_GB2312"/>
          <w:sz w:val="24"/>
        </w:rPr>
        <w:t>；</w:t>
      </w:r>
    </w:p>
    <w:p w14:paraId="2C2F14D3">
      <w:pPr>
        <w:rPr>
          <w:sz w:val="24"/>
        </w:rPr>
      </w:pPr>
      <w:r>
        <w:rPr>
          <w:rFonts w:hint="eastAsia" w:ascii="仿宋_GB2312" w:hAnsi="宋体" w:eastAsia="仿宋_GB2312"/>
          <w:sz w:val="24"/>
        </w:rPr>
        <w:t>2、公示期内无异议的，</w:t>
      </w:r>
      <w:r>
        <w:rPr>
          <w:rFonts w:hint="eastAsia" w:ascii="仿宋_GB2312" w:hAnsi="宋体" w:eastAsia="仿宋_GB2312"/>
          <w:sz w:val="24"/>
          <w:lang w:eastAsia="zh-CN"/>
        </w:rPr>
        <w:t>采购与招投标管理中心</w:t>
      </w:r>
      <w:r>
        <w:rPr>
          <w:rFonts w:hint="eastAsia" w:ascii="仿宋_GB2312" w:hAnsi="宋体" w:eastAsia="仿宋_GB2312"/>
          <w:sz w:val="24"/>
        </w:rPr>
        <w:t>将受理该采购申请；</w:t>
      </w:r>
      <w:r>
        <w:rPr>
          <w:rFonts w:hint="eastAsia" w:ascii="仿宋_GB2312" w:eastAsia="仿宋_GB2312"/>
          <w:sz w:val="24"/>
        </w:rPr>
        <w:t>有异议请将意见反映</w:t>
      </w:r>
      <w:r>
        <w:rPr>
          <w:rFonts w:hint="eastAsia" w:ascii="仿宋_GB2312" w:hAnsi="宋体" w:eastAsia="仿宋_GB2312"/>
          <w:sz w:val="24"/>
          <w:lang w:eastAsia="zh-CN"/>
        </w:rPr>
        <w:t>采购与招投标管理中心</w:t>
      </w:r>
      <w:r>
        <w:rPr>
          <w:rFonts w:hint="eastAsia" w:ascii="仿宋_GB2312" w:hAnsi="宋体" w:eastAsia="仿宋_GB2312"/>
          <w:sz w:val="24"/>
        </w:rPr>
        <w:t>。</w:t>
      </w:r>
    </w:p>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华文楷体">
    <w:panose1 w:val="02010600040101010101"/>
    <w:charset w:val="86"/>
    <w:family w:val="auto"/>
    <w:pitch w:val="default"/>
    <w:sig w:usb0="00000287" w:usb1="080F0000" w:usb2="00000000" w:usb3="00000000" w:csb0="0004009F" w:csb1="DFD70000"/>
  </w:font>
  <w:font w:name="Times">
    <w:altName w:val="Times New Roman"/>
    <w:panose1 w:val="02020603050405020304"/>
    <w:charset w:val="00"/>
    <w:family w:val="roman"/>
    <w:pitch w:val="default"/>
    <w:sig w:usb0="00000000" w:usb1="00000000" w:usb2="00000009" w:usb3="00000000" w:csb0="000001FF" w:csb1="00000000"/>
  </w:font>
  <w:font w:name="PMingLiU">
    <w:panose1 w:val="02020500000000000000"/>
    <w:charset w:val="88"/>
    <w:family w:val="auto"/>
    <w:pitch w:val="default"/>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52C2"/>
    <w:rsid w:val="000612FD"/>
    <w:rsid w:val="000C2D32"/>
    <w:rsid w:val="00121963"/>
    <w:rsid w:val="001346F8"/>
    <w:rsid w:val="00147017"/>
    <w:rsid w:val="001F35D7"/>
    <w:rsid w:val="001F59C4"/>
    <w:rsid w:val="00212BD2"/>
    <w:rsid w:val="002825EB"/>
    <w:rsid w:val="004920BD"/>
    <w:rsid w:val="00557DDE"/>
    <w:rsid w:val="005A2764"/>
    <w:rsid w:val="0068693A"/>
    <w:rsid w:val="007C52C2"/>
    <w:rsid w:val="007E6753"/>
    <w:rsid w:val="009079FE"/>
    <w:rsid w:val="00967EFE"/>
    <w:rsid w:val="009E545D"/>
    <w:rsid w:val="00A02F2F"/>
    <w:rsid w:val="00A47828"/>
    <w:rsid w:val="00A76992"/>
    <w:rsid w:val="00AF5D9E"/>
    <w:rsid w:val="00AF7327"/>
    <w:rsid w:val="00B66AE4"/>
    <w:rsid w:val="00C13549"/>
    <w:rsid w:val="00C669D3"/>
    <w:rsid w:val="00D905BD"/>
    <w:rsid w:val="00E90758"/>
    <w:rsid w:val="00E91FED"/>
    <w:rsid w:val="00EC0342"/>
    <w:rsid w:val="00EE622E"/>
    <w:rsid w:val="00F83DC0"/>
    <w:rsid w:val="00FA14A0"/>
    <w:rsid w:val="063B3ADB"/>
    <w:rsid w:val="586D34F5"/>
    <w:rsid w:val="69437C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TW"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unhideWhenUsed/>
    <w:qFormat/>
    <w:uiPriority w:val="99"/>
    <w:rPr>
      <w:color w:val="0000FF" w:themeColor="hyperlink"/>
      <w:u w:val="single"/>
      <w14:textFill>
        <w14:solidFill>
          <w14:schemeClr w14:val="hlink"/>
        </w14:solidFill>
      </w14:textFill>
    </w:rPr>
  </w:style>
  <w:style w:type="character" w:customStyle="1" w:styleId="7">
    <w:name w:val="页眉 Char"/>
    <w:basedOn w:val="5"/>
    <w:link w:val="3"/>
    <w:qFormat/>
    <w:uiPriority w:val="99"/>
    <w:rPr>
      <w:rFonts w:ascii="Times New Roman" w:hAnsi="Times New Roman" w:eastAsia="宋体" w:cs="Times New Roman"/>
      <w:sz w:val="18"/>
      <w:szCs w:val="18"/>
      <w:lang w:eastAsia="zh-TW"/>
    </w:rPr>
  </w:style>
  <w:style w:type="character" w:customStyle="1" w:styleId="8">
    <w:name w:val="页脚 Char"/>
    <w:basedOn w:val="5"/>
    <w:link w:val="2"/>
    <w:qFormat/>
    <w:uiPriority w:val="99"/>
    <w:rPr>
      <w:rFonts w:ascii="Times New Roman" w:hAnsi="Times New Roman" w:eastAsia="宋体" w:cs="Times New Roman"/>
      <w:sz w:val="18"/>
      <w:szCs w:val="18"/>
      <w:lang w:eastAsia="zh-TW"/>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Hewlett-Packard Company</Company>
  <Pages>2</Pages>
  <Words>843</Words>
  <Characters>1000</Characters>
  <Lines>7</Lines>
  <Paragraphs>2</Paragraphs>
  <TotalTime>0</TotalTime>
  <ScaleCrop>false</ScaleCrop>
  <LinksUpToDate>false</LinksUpToDate>
  <CharactersWithSpaces>1015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2019-04-11T05:30:00Z</dcterms:created>
  <dc:creator>user</dc:creator>
  <cp:lastModifiedBy>张老大</cp:lastModifiedBy>
  <dcterms:modified xsi:type="dcterms:W3CDTF">2025-12-03T06:13:43Z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85C0509CE8534FCFA5EAA877F3EC48C9_13</vt:lpwstr>
  </property>
  <property fmtid="{D5CDD505-2E9C-101B-9397-08002B2CF9AE}" pid="4" name="KSOTemplateDocerSaveRecord">
    <vt:lpwstr>eyJoZGlkIjoiNTM1YWE2YWFhZDk3M2MxYjdmZmZiNGJiZjkyMTMzZmIiLCJ1c2VySWQiOiI0NTIzMzg5OTMifQ==</vt:lpwstr>
  </property>
</Properties>
</file>