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80B37">
      <w:pPr>
        <w:spacing w:line="440" w:lineRule="exact"/>
        <w:ind w:firstLine="2000"/>
        <w:jc w:val="center"/>
        <w:rPr>
          <w:rFonts w:ascii="Times New Roman" w:hAnsi="Times New Roman" w:cs="Times New Roman"/>
          <w:sz w:val="100"/>
        </w:rPr>
      </w:pPr>
    </w:p>
    <w:p w14:paraId="67BF592A">
      <w:pPr>
        <w:pStyle w:val="8"/>
        <w:ind w:firstLine="2000"/>
        <w:rPr>
          <w:rFonts w:ascii="Times New Roman" w:hAnsi="Times New Roman" w:eastAsia="宋体" w:cs="Times New Roman"/>
          <w:sz w:val="100"/>
        </w:rPr>
      </w:pPr>
    </w:p>
    <w:p w14:paraId="492F5B0A">
      <w:pPr>
        <w:ind w:firstLine="560"/>
        <w:rPr>
          <w:rFonts w:ascii="Times New Roman" w:hAnsi="Times New Roman" w:cs="Times New Roman"/>
        </w:rPr>
      </w:pPr>
    </w:p>
    <w:p w14:paraId="2718D8F5">
      <w:pPr>
        <w:spacing w:line="480" w:lineRule="auto"/>
        <w:jc w:val="center"/>
        <w:rPr>
          <w:rFonts w:ascii="Times New Roman" w:hAnsi="Times New Roman" w:cs="Times New Roman"/>
          <w:b/>
          <w:sz w:val="144"/>
          <w:szCs w:val="21"/>
        </w:rPr>
      </w:pPr>
      <w:r>
        <w:rPr>
          <w:rFonts w:ascii="Times New Roman" w:hAnsi="Times New Roman" w:cs="Times New Roman"/>
          <w:b/>
          <w:sz w:val="144"/>
          <w:szCs w:val="21"/>
        </w:rPr>
        <w:t>询 比 文 件</w:t>
      </w:r>
    </w:p>
    <w:p w14:paraId="3F53F1F4">
      <w:pPr>
        <w:pStyle w:val="8"/>
        <w:spacing w:line="440" w:lineRule="exact"/>
        <w:jc w:val="center"/>
        <w:rPr>
          <w:rFonts w:ascii="Times New Roman" w:hAnsi="Times New Roman" w:eastAsia="宋体" w:cs="Times New Roman"/>
          <w:b/>
        </w:rPr>
      </w:pPr>
    </w:p>
    <w:p w14:paraId="6861C772">
      <w:pPr>
        <w:ind w:firstLine="562"/>
        <w:rPr>
          <w:rFonts w:ascii="Times New Roman" w:hAnsi="Times New Roman" w:cs="Times New Roman"/>
          <w:b/>
        </w:rPr>
      </w:pPr>
    </w:p>
    <w:p w14:paraId="6CBA6E04">
      <w:pPr>
        <w:pStyle w:val="8"/>
        <w:ind w:firstLine="640"/>
        <w:rPr>
          <w:rFonts w:ascii="Times New Roman" w:hAnsi="Times New Roman" w:eastAsia="宋体" w:cs="Times New Roman"/>
        </w:rPr>
      </w:pPr>
    </w:p>
    <w:p w14:paraId="43B1AEBE">
      <w:pPr>
        <w:pStyle w:val="8"/>
        <w:spacing w:line="440" w:lineRule="exact"/>
        <w:jc w:val="center"/>
        <w:rPr>
          <w:rFonts w:ascii="Times New Roman" w:hAnsi="Times New Roman" w:eastAsia="宋体" w:cs="Times New Roman"/>
          <w:b/>
        </w:rPr>
      </w:pPr>
    </w:p>
    <w:p w14:paraId="3D30F8E9">
      <w:pPr>
        <w:pStyle w:val="8"/>
        <w:spacing w:line="440" w:lineRule="exact"/>
        <w:ind w:firstLine="1404" w:firstLineChars="437"/>
        <w:jc w:val="center"/>
        <w:rPr>
          <w:rFonts w:ascii="Times New Roman" w:hAnsi="Times New Roman" w:eastAsia="宋体" w:cs="Times New Roman"/>
          <w:b/>
        </w:rPr>
      </w:pPr>
    </w:p>
    <w:p w14:paraId="76D2A531">
      <w:pPr>
        <w:spacing w:line="360" w:lineRule="auto"/>
        <w:ind w:firstLine="1119" w:firstLineChars="311"/>
        <w:outlineLvl w:val="0"/>
        <w:rPr>
          <w:rFonts w:ascii="Times New Roman" w:hAnsi="Times New Roman" w:cs="Times New Roman"/>
          <w:sz w:val="36"/>
          <w:szCs w:val="36"/>
          <w:highlight w:val="yellow"/>
        </w:rPr>
      </w:pPr>
      <w:r>
        <w:rPr>
          <w:rFonts w:ascii="Times New Roman" w:hAnsi="Times New Roman" w:cs="Times New Roman"/>
          <w:sz w:val="36"/>
          <w:szCs w:val="36"/>
        </w:rPr>
        <w:t>采购执行编号：CTBU-JZ2025</w:t>
      </w:r>
      <w:r>
        <w:rPr>
          <w:rFonts w:hint="eastAsia" w:ascii="Times New Roman" w:hAnsi="Times New Roman" w:cs="Times New Roman"/>
          <w:sz w:val="36"/>
          <w:szCs w:val="36"/>
        </w:rPr>
        <w:t>155</w:t>
      </w:r>
    </w:p>
    <w:p w14:paraId="27FD1DCA">
      <w:pPr>
        <w:spacing w:line="360" w:lineRule="auto"/>
        <w:ind w:left="3686" w:leftChars="486" w:hanging="2520" w:hangingChars="700"/>
        <w:outlineLvl w:val="0"/>
        <w:rPr>
          <w:rFonts w:hint="eastAsia" w:ascii="Times New Roman" w:hAnsi="Times New Roman" w:eastAsia="宋体" w:cs="Times New Roman"/>
          <w:sz w:val="36"/>
          <w:szCs w:val="36"/>
          <w:lang w:eastAsia="zh-CN"/>
        </w:rPr>
      </w:pPr>
      <w:r>
        <w:rPr>
          <w:rFonts w:ascii="Times New Roman" w:hAnsi="Times New Roman" w:cs="Times New Roman"/>
          <w:sz w:val="36"/>
          <w:szCs w:val="36"/>
        </w:rPr>
        <w:t>询比项目名称：重庆工商大学继续教育学院精品智慧课程建设服务项目</w:t>
      </w:r>
      <w:r>
        <w:rPr>
          <w:rFonts w:hint="eastAsia" w:ascii="Times New Roman" w:hAnsi="Times New Roman" w:cs="Times New Roman"/>
          <w:sz w:val="36"/>
          <w:szCs w:val="36"/>
          <w:lang w:eastAsia="zh-CN"/>
        </w:rPr>
        <w:t>（</w:t>
      </w:r>
      <w:r>
        <w:rPr>
          <w:rFonts w:hint="eastAsia" w:ascii="Times New Roman" w:hAnsi="Times New Roman" w:cs="Times New Roman"/>
          <w:sz w:val="36"/>
          <w:szCs w:val="36"/>
          <w:lang w:val="en-US" w:eastAsia="zh-CN"/>
        </w:rPr>
        <w:t>2次</w:t>
      </w:r>
      <w:r>
        <w:rPr>
          <w:rFonts w:hint="eastAsia" w:ascii="Times New Roman" w:hAnsi="Times New Roman" w:cs="Times New Roman"/>
          <w:sz w:val="36"/>
          <w:szCs w:val="36"/>
          <w:lang w:eastAsia="zh-CN"/>
        </w:rPr>
        <w:t>）</w:t>
      </w:r>
    </w:p>
    <w:p w14:paraId="5CA53EC4">
      <w:pPr>
        <w:pStyle w:val="9"/>
        <w:spacing w:line="500" w:lineRule="exact"/>
        <w:ind w:left="0" w:firstLine="640"/>
        <w:jc w:val="center"/>
        <w:rPr>
          <w:rFonts w:ascii="Times New Roman" w:hAnsi="Times New Roman" w:cs="Times New Roman"/>
          <w:sz w:val="32"/>
        </w:rPr>
      </w:pPr>
    </w:p>
    <w:p w14:paraId="51F2C4AC">
      <w:pPr>
        <w:pStyle w:val="9"/>
        <w:spacing w:line="500" w:lineRule="exact"/>
        <w:ind w:left="0" w:firstLine="640"/>
        <w:jc w:val="center"/>
        <w:rPr>
          <w:rFonts w:ascii="Times New Roman" w:hAnsi="Times New Roman" w:cs="Times New Roman"/>
          <w:sz w:val="32"/>
        </w:rPr>
      </w:pPr>
    </w:p>
    <w:p w14:paraId="3B675533">
      <w:pPr>
        <w:pStyle w:val="9"/>
        <w:spacing w:line="500" w:lineRule="exact"/>
        <w:ind w:left="0" w:firstLine="640"/>
        <w:jc w:val="center"/>
        <w:rPr>
          <w:rFonts w:ascii="Times New Roman" w:hAnsi="Times New Roman" w:cs="Times New Roman"/>
          <w:sz w:val="32"/>
        </w:rPr>
      </w:pPr>
    </w:p>
    <w:p w14:paraId="1743533A">
      <w:pPr>
        <w:pStyle w:val="9"/>
        <w:spacing w:line="500" w:lineRule="exact"/>
        <w:ind w:left="0" w:firstLine="640"/>
        <w:jc w:val="center"/>
        <w:rPr>
          <w:rFonts w:ascii="Times New Roman" w:hAnsi="Times New Roman" w:cs="Times New Roman"/>
          <w:sz w:val="32"/>
        </w:rPr>
      </w:pPr>
    </w:p>
    <w:p w14:paraId="3858A3C5">
      <w:pPr>
        <w:spacing w:line="500" w:lineRule="exact"/>
        <w:ind w:firstLine="720"/>
        <w:jc w:val="center"/>
        <w:rPr>
          <w:rFonts w:ascii="Times New Roman" w:hAnsi="Times New Roman" w:cs="Times New Roman"/>
          <w:sz w:val="36"/>
          <w:szCs w:val="36"/>
        </w:rPr>
      </w:pPr>
    </w:p>
    <w:p w14:paraId="1AF23B05">
      <w:pPr>
        <w:spacing w:line="500" w:lineRule="exact"/>
        <w:ind w:firstLine="720"/>
        <w:jc w:val="center"/>
        <w:outlineLvl w:val="0"/>
        <w:rPr>
          <w:rFonts w:ascii="Times New Roman" w:hAnsi="Times New Roman" w:cs="Times New Roman"/>
          <w:sz w:val="36"/>
          <w:szCs w:val="36"/>
        </w:rPr>
      </w:pPr>
      <w:r>
        <w:rPr>
          <w:rFonts w:ascii="Times New Roman" w:hAnsi="Times New Roman" w:cs="Times New Roman"/>
          <w:sz w:val="36"/>
          <w:szCs w:val="36"/>
        </w:rPr>
        <w:t>采购人：重庆工商大学</w:t>
      </w:r>
    </w:p>
    <w:p w14:paraId="037B4515">
      <w:pPr>
        <w:snapToGrid w:val="0"/>
        <w:spacing w:line="500" w:lineRule="exact"/>
        <w:ind w:firstLine="720"/>
        <w:jc w:val="center"/>
        <w:rPr>
          <w:rFonts w:ascii="Times New Roman" w:hAnsi="Times New Roman" w:cs="Times New Roman"/>
          <w:sz w:val="36"/>
          <w:szCs w:val="36"/>
        </w:rPr>
      </w:pPr>
    </w:p>
    <w:p w14:paraId="77D47F92">
      <w:pPr>
        <w:snapToGrid w:val="0"/>
        <w:spacing w:line="500" w:lineRule="exact"/>
        <w:ind w:firstLine="720"/>
        <w:jc w:val="center"/>
        <w:rPr>
          <w:rFonts w:ascii="Times New Roman" w:hAnsi="Times New Roman" w:cs="Times New Roman"/>
          <w:sz w:val="36"/>
          <w:szCs w:val="36"/>
        </w:rPr>
      </w:pPr>
      <w:r>
        <w:rPr>
          <w:rFonts w:ascii="Times New Roman" w:hAnsi="Times New Roman" w:cs="Times New Roman"/>
          <w:sz w:val="36"/>
          <w:szCs w:val="36"/>
        </w:rPr>
        <w:t>二</w:t>
      </w:r>
      <w:r>
        <w:rPr>
          <w:rFonts w:hint="eastAsia" w:cs="Times New Roman"/>
          <w:sz w:val="36"/>
          <w:szCs w:val="36"/>
        </w:rPr>
        <w:t>〇</w:t>
      </w:r>
      <w:r>
        <w:rPr>
          <w:rFonts w:ascii="Times New Roman" w:hAnsi="Times New Roman" w:cs="Times New Roman"/>
          <w:sz w:val="36"/>
          <w:szCs w:val="36"/>
        </w:rPr>
        <w:t>二</w:t>
      </w:r>
      <w:r>
        <w:rPr>
          <w:rFonts w:hint="eastAsia" w:ascii="Times New Roman" w:hAnsi="Times New Roman" w:cs="Times New Roman"/>
          <w:sz w:val="36"/>
          <w:szCs w:val="36"/>
          <w:lang w:val="en-US" w:eastAsia="zh-CN"/>
        </w:rPr>
        <w:t>六</w:t>
      </w:r>
      <w:r>
        <w:rPr>
          <w:rFonts w:ascii="Times New Roman" w:hAnsi="Times New Roman" w:cs="Times New Roman"/>
          <w:sz w:val="36"/>
          <w:szCs w:val="36"/>
        </w:rPr>
        <w:t>年</w:t>
      </w:r>
      <w:r>
        <w:rPr>
          <w:rFonts w:hint="eastAsia" w:cs="Times New Roman"/>
          <w:sz w:val="36"/>
          <w:szCs w:val="36"/>
          <w:lang w:val="en-US" w:eastAsia="zh-CN"/>
        </w:rPr>
        <w:t>一</w:t>
      </w:r>
      <w:r>
        <w:rPr>
          <w:rFonts w:ascii="Times New Roman" w:hAnsi="Times New Roman" w:cs="Times New Roman"/>
          <w:sz w:val="36"/>
          <w:szCs w:val="36"/>
        </w:rPr>
        <w:t>月</w:t>
      </w:r>
    </w:p>
    <w:p w14:paraId="61622826">
      <w:pPr>
        <w:snapToGrid w:val="0"/>
        <w:spacing w:line="500" w:lineRule="exact"/>
        <w:ind w:firstLine="880"/>
        <w:rPr>
          <w:rFonts w:ascii="Times New Roman" w:hAnsi="Times New Roman" w:cs="Times New Roman"/>
          <w:sz w:val="44"/>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71EB4394">
      <w:pPr>
        <w:snapToGrid w:val="0"/>
        <w:spacing w:line="500" w:lineRule="exact"/>
        <w:ind w:firstLine="880"/>
        <w:jc w:val="center"/>
        <w:rPr>
          <w:rFonts w:ascii="Times New Roman" w:hAnsi="Times New Roman" w:cs="Times New Roman"/>
          <w:sz w:val="44"/>
          <w:szCs w:val="44"/>
        </w:rPr>
      </w:pPr>
      <w:r>
        <w:rPr>
          <w:rFonts w:ascii="Times New Roman" w:hAnsi="Times New Roman" w:cs="Times New Roman"/>
          <w:sz w:val="44"/>
          <w:szCs w:val="44"/>
        </w:rPr>
        <w:t>目  录</w:t>
      </w:r>
    </w:p>
    <w:p w14:paraId="1DDE1C72">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TOC \o "1-2" \h \z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HYPERLINK \l _Toc20548 </w:instrText>
      </w:r>
      <w:r>
        <w:rPr>
          <w:rFonts w:ascii="Times New Roman" w:hAnsi="Times New Roman" w:cs="Times New Roman"/>
        </w:rPr>
        <w:fldChar w:fldCharType="separate"/>
      </w:r>
      <w:r>
        <w:rPr>
          <w:rFonts w:ascii="Times New Roman" w:hAnsi="Times New Roman" w:eastAsia="宋体" w:cs="Times New Roman"/>
          <w:szCs w:val="44"/>
        </w:rPr>
        <w:t>第一篇 询比邀请书</w:t>
      </w:r>
      <w:r>
        <w:tab/>
      </w:r>
      <w:r>
        <w:fldChar w:fldCharType="begin"/>
      </w:r>
      <w:r>
        <w:instrText xml:space="preserve"> PAGEREF _Toc20548 \h </w:instrText>
      </w:r>
      <w:r>
        <w:fldChar w:fldCharType="separate"/>
      </w:r>
      <w:r>
        <w:t>- 5 -</w:t>
      </w:r>
      <w:r>
        <w:fldChar w:fldCharType="end"/>
      </w:r>
      <w:r>
        <w:rPr>
          <w:rFonts w:ascii="Times New Roman" w:hAnsi="Times New Roman" w:cs="Times New Roman"/>
        </w:rPr>
        <w:fldChar w:fldCharType="end"/>
      </w:r>
    </w:p>
    <w:p w14:paraId="1E8A501E">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_Toc2927 </w:instrText>
      </w:r>
      <w:r>
        <w:rPr>
          <w:rFonts w:ascii="Times New Roman" w:hAnsi="Times New Roman" w:cs="Times New Roman"/>
        </w:rPr>
        <w:fldChar w:fldCharType="separate"/>
      </w:r>
      <w:r>
        <w:rPr>
          <w:rFonts w:ascii="Times New Roman" w:hAnsi="Times New Roman" w:cs="Times New Roman"/>
          <w:bCs/>
        </w:rPr>
        <w:t>一、询比项目内容</w:t>
      </w:r>
      <w:r>
        <w:tab/>
      </w:r>
      <w:r>
        <w:fldChar w:fldCharType="begin"/>
      </w:r>
      <w:r>
        <w:instrText xml:space="preserve"> PAGEREF _Toc2927 \h </w:instrText>
      </w:r>
      <w:r>
        <w:fldChar w:fldCharType="separate"/>
      </w:r>
      <w:r>
        <w:t>- 5 -</w:t>
      </w:r>
      <w:r>
        <w:fldChar w:fldCharType="end"/>
      </w:r>
      <w:r>
        <w:rPr>
          <w:rFonts w:ascii="Times New Roman" w:hAnsi="Times New Roman" w:cs="Times New Roman"/>
        </w:rPr>
        <w:fldChar w:fldCharType="end"/>
      </w:r>
    </w:p>
    <w:p w14:paraId="7417FB06">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_Toc13210 </w:instrText>
      </w:r>
      <w:r>
        <w:rPr>
          <w:rFonts w:ascii="Times New Roman" w:hAnsi="Times New Roman" w:cs="Times New Roman"/>
        </w:rPr>
        <w:fldChar w:fldCharType="separate"/>
      </w:r>
      <w:r>
        <w:rPr>
          <w:rFonts w:ascii="Times New Roman" w:hAnsi="Times New Roman" w:cs="Times New Roman"/>
          <w:bCs/>
        </w:rPr>
        <w:t>二、资金来源</w:t>
      </w:r>
      <w:r>
        <w:tab/>
      </w:r>
      <w:r>
        <w:fldChar w:fldCharType="begin"/>
      </w:r>
      <w:r>
        <w:instrText xml:space="preserve"> PAGEREF _Toc13210 \h </w:instrText>
      </w:r>
      <w:r>
        <w:fldChar w:fldCharType="separate"/>
      </w:r>
      <w:r>
        <w:t>- 5 -</w:t>
      </w:r>
      <w:r>
        <w:fldChar w:fldCharType="end"/>
      </w:r>
      <w:r>
        <w:rPr>
          <w:rFonts w:ascii="Times New Roman" w:hAnsi="Times New Roman" w:cs="Times New Roman"/>
        </w:rPr>
        <w:fldChar w:fldCharType="end"/>
      </w:r>
    </w:p>
    <w:p w14:paraId="7A5DC3B9">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_Toc10751 </w:instrText>
      </w:r>
      <w:r>
        <w:rPr>
          <w:rFonts w:ascii="Times New Roman" w:hAnsi="Times New Roman" w:cs="Times New Roman"/>
        </w:rPr>
        <w:fldChar w:fldCharType="separate"/>
      </w:r>
      <w:r>
        <w:rPr>
          <w:rFonts w:ascii="Times New Roman" w:hAnsi="Times New Roman" w:cs="Times New Roman"/>
          <w:bCs/>
        </w:rPr>
        <w:t>三、供应商资格要求</w:t>
      </w:r>
      <w:r>
        <w:tab/>
      </w:r>
      <w:r>
        <w:fldChar w:fldCharType="begin"/>
      </w:r>
      <w:r>
        <w:instrText xml:space="preserve"> PAGEREF _Toc10751 \h </w:instrText>
      </w:r>
      <w:r>
        <w:fldChar w:fldCharType="separate"/>
      </w:r>
      <w:r>
        <w:t>- 5 -</w:t>
      </w:r>
      <w:r>
        <w:fldChar w:fldCharType="end"/>
      </w:r>
      <w:r>
        <w:rPr>
          <w:rFonts w:ascii="Times New Roman" w:hAnsi="Times New Roman" w:cs="Times New Roman"/>
        </w:rPr>
        <w:fldChar w:fldCharType="end"/>
      </w:r>
    </w:p>
    <w:p w14:paraId="5F731D5A">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_Toc18002 </w:instrText>
      </w:r>
      <w:r>
        <w:rPr>
          <w:rFonts w:ascii="Times New Roman" w:hAnsi="Times New Roman" w:cs="Times New Roman"/>
        </w:rPr>
        <w:fldChar w:fldCharType="separate"/>
      </w:r>
      <w:r>
        <w:rPr>
          <w:rFonts w:ascii="Times New Roman" w:hAnsi="Times New Roman" w:cs="Times New Roman"/>
          <w:bCs/>
        </w:rPr>
        <w:t>四、询比有关说明</w:t>
      </w:r>
      <w:r>
        <w:tab/>
      </w:r>
      <w:r>
        <w:fldChar w:fldCharType="begin"/>
      </w:r>
      <w:r>
        <w:instrText xml:space="preserve"> PAGEREF _Toc18002 \h </w:instrText>
      </w:r>
      <w:r>
        <w:fldChar w:fldCharType="separate"/>
      </w:r>
      <w:r>
        <w:t>- 5 -</w:t>
      </w:r>
      <w:r>
        <w:fldChar w:fldCharType="end"/>
      </w:r>
      <w:r>
        <w:rPr>
          <w:rFonts w:ascii="Times New Roman" w:hAnsi="Times New Roman" w:cs="Times New Roman"/>
        </w:rPr>
        <w:fldChar w:fldCharType="end"/>
      </w:r>
    </w:p>
    <w:p w14:paraId="62C945E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_Toc20040 </w:instrText>
      </w:r>
      <w:r>
        <w:rPr>
          <w:rFonts w:ascii="Times New Roman" w:hAnsi="Times New Roman" w:cs="Times New Roman"/>
        </w:rPr>
        <w:fldChar w:fldCharType="separate"/>
      </w:r>
      <w:r>
        <w:rPr>
          <w:rFonts w:ascii="Times New Roman" w:hAnsi="Times New Roman" w:cs="Times New Roman"/>
          <w:bCs/>
        </w:rPr>
        <w:t>五、询比文件购买费、询比保证金</w:t>
      </w:r>
      <w:r>
        <w:tab/>
      </w:r>
      <w:r>
        <w:fldChar w:fldCharType="begin"/>
      </w:r>
      <w:r>
        <w:instrText xml:space="preserve"> PAGEREF _Toc20040 \h </w:instrText>
      </w:r>
      <w:r>
        <w:fldChar w:fldCharType="separate"/>
      </w:r>
      <w:r>
        <w:t>- 5 -</w:t>
      </w:r>
      <w:r>
        <w:fldChar w:fldCharType="end"/>
      </w:r>
      <w:r>
        <w:rPr>
          <w:rFonts w:ascii="Times New Roman" w:hAnsi="Times New Roman" w:cs="Times New Roman"/>
        </w:rPr>
        <w:fldChar w:fldCharType="end"/>
      </w:r>
    </w:p>
    <w:p w14:paraId="2FCB141E">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_Toc19783 </w:instrText>
      </w:r>
      <w:r>
        <w:rPr>
          <w:rFonts w:ascii="Times New Roman" w:hAnsi="Times New Roman" w:cs="Times New Roman"/>
        </w:rPr>
        <w:fldChar w:fldCharType="separate"/>
      </w:r>
      <w:r>
        <w:rPr>
          <w:rFonts w:ascii="Times New Roman" w:hAnsi="Times New Roman" w:cs="Times New Roman"/>
          <w:bCs/>
        </w:rPr>
        <w:t>六、询比有关规定</w:t>
      </w:r>
      <w:r>
        <w:tab/>
      </w:r>
      <w:r>
        <w:fldChar w:fldCharType="begin"/>
      </w:r>
      <w:r>
        <w:instrText xml:space="preserve"> PAGEREF _Toc19783 \h </w:instrText>
      </w:r>
      <w:r>
        <w:fldChar w:fldCharType="separate"/>
      </w:r>
      <w:r>
        <w:t>- 6 -</w:t>
      </w:r>
      <w:r>
        <w:fldChar w:fldCharType="end"/>
      </w:r>
      <w:r>
        <w:rPr>
          <w:rFonts w:ascii="Times New Roman" w:hAnsi="Times New Roman" w:cs="Times New Roman"/>
        </w:rPr>
        <w:fldChar w:fldCharType="end"/>
      </w:r>
    </w:p>
    <w:p w14:paraId="6FC2EE46">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_Toc17046 </w:instrText>
      </w:r>
      <w:r>
        <w:rPr>
          <w:rFonts w:ascii="Times New Roman" w:hAnsi="Times New Roman" w:cs="Times New Roman"/>
        </w:rPr>
        <w:fldChar w:fldCharType="separate"/>
      </w:r>
      <w:r>
        <w:rPr>
          <w:rFonts w:ascii="Times New Roman" w:hAnsi="Times New Roman" w:cs="Times New Roman"/>
          <w:bCs/>
        </w:rPr>
        <w:t>七、联系方式</w:t>
      </w:r>
      <w:r>
        <w:tab/>
      </w:r>
      <w:r>
        <w:fldChar w:fldCharType="begin"/>
      </w:r>
      <w:r>
        <w:instrText xml:space="preserve"> PAGEREF _Toc17046 \h </w:instrText>
      </w:r>
      <w:r>
        <w:fldChar w:fldCharType="separate"/>
      </w:r>
      <w:r>
        <w:t>- 6 -</w:t>
      </w:r>
      <w:r>
        <w:fldChar w:fldCharType="end"/>
      </w:r>
      <w:r>
        <w:rPr>
          <w:rFonts w:ascii="Times New Roman" w:hAnsi="Times New Roman" w:cs="Times New Roman"/>
        </w:rPr>
        <w:fldChar w:fldCharType="end"/>
      </w:r>
    </w:p>
    <w:p w14:paraId="6CC7D80A">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_Toc9969 </w:instrText>
      </w:r>
      <w:r>
        <w:rPr>
          <w:rFonts w:ascii="Times New Roman" w:hAnsi="Times New Roman" w:cs="Times New Roman"/>
        </w:rPr>
        <w:fldChar w:fldCharType="separate"/>
      </w:r>
      <w:r>
        <w:rPr>
          <w:rFonts w:ascii="Times New Roman" w:hAnsi="Times New Roman" w:cs="Times New Roman"/>
          <w:bCs/>
        </w:rPr>
        <w:t>八、其他要求</w:t>
      </w:r>
      <w:r>
        <w:tab/>
      </w:r>
      <w:r>
        <w:fldChar w:fldCharType="begin"/>
      </w:r>
      <w:r>
        <w:instrText xml:space="preserve"> PAGEREF _Toc9969 \h </w:instrText>
      </w:r>
      <w:r>
        <w:fldChar w:fldCharType="separate"/>
      </w:r>
      <w:r>
        <w:t>- 7 -</w:t>
      </w:r>
      <w:r>
        <w:fldChar w:fldCharType="end"/>
      </w:r>
      <w:r>
        <w:rPr>
          <w:rFonts w:ascii="Times New Roman" w:hAnsi="Times New Roman" w:cs="Times New Roman"/>
        </w:rPr>
        <w:fldChar w:fldCharType="end"/>
      </w:r>
    </w:p>
    <w:p w14:paraId="267618B5">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_Toc7031 </w:instrText>
      </w:r>
      <w:r>
        <w:rPr>
          <w:rFonts w:ascii="Times New Roman" w:hAnsi="Times New Roman" w:cs="Times New Roman"/>
        </w:rPr>
        <w:fldChar w:fldCharType="separate"/>
      </w:r>
      <w:r>
        <w:rPr>
          <w:rFonts w:ascii="Times New Roman" w:hAnsi="Times New Roman" w:eastAsia="宋体" w:cs="Times New Roman"/>
          <w:szCs w:val="44"/>
        </w:rPr>
        <w:t>第二篇 项目服务需求</w:t>
      </w:r>
      <w:r>
        <w:tab/>
      </w:r>
      <w:r>
        <w:fldChar w:fldCharType="begin"/>
      </w:r>
      <w:r>
        <w:instrText xml:space="preserve"> PAGEREF _Toc7031 \h </w:instrText>
      </w:r>
      <w:r>
        <w:fldChar w:fldCharType="separate"/>
      </w:r>
      <w:r>
        <w:t>- 8 -</w:t>
      </w:r>
      <w:r>
        <w:fldChar w:fldCharType="end"/>
      </w:r>
      <w:r>
        <w:rPr>
          <w:rFonts w:ascii="Times New Roman" w:hAnsi="Times New Roman" w:cs="Times New Roman"/>
        </w:rPr>
        <w:fldChar w:fldCharType="end"/>
      </w:r>
    </w:p>
    <w:p w14:paraId="2C76A64C">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_Toc19926 </w:instrText>
      </w:r>
      <w:r>
        <w:rPr>
          <w:rFonts w:ascii="Times New Roman" w:hAnsi="Times New Roman" w:cs="Times New Roman"/>
        </w:rPr>
        <w:fldChar w:fldCharType="separate"/>
      </w:r>
      <w:r>
        <w:rPr>
          <w:rFonts w:hint="eastAsia"/>
          <w:bCs/>
          <w:lang w:eastAsia="zh-Hans"/>
        </w:rPr>
        <w:t>※</w:t>
      </w:r>
      <w:r>
        <w:rPr>
          <w:rFonts w:hint="eastAsia" w:ascii="Times New Roman" w:hAnsi="Times New Roman" w:cs="Times New Roman"/>
          <w:bCs/>
        </w:rPr>
        <w:t>一、</w:t>
      </w:r>
      <w:r>
        <w:rPr>
          <w:rFonts w:ascii="Times New Roman" w:hAnsi="Times New Roman" w:cs="Times New Roman"/>
          <w:bCs/>
        </w:rPr>
        <w:t>询比项目一览表</w:t>
      </w:r>
      <w:r>
        <w:tab/>
      </w:r>
      <w:r>
        <w:fldChar w:fldCharType="begin"/>
      </w:r>
      <w:r>
        <w:instrText xml:space="preserve"> PAGEREF _Toc19926 \h </w:instrText>
      </w:r>
      <w:r>
        <w:fldChar w:fldCharType="separate"/>
      </w:r>
      <w:r>
        <w:t>- 8 -</w:t>
      </w:r>
      <w:r>
        <w:fldChar w:fldCharType="end"/>
      </w:r>
      <w:r>
        <w:rPr>
          <w:rFonts w:ascii="Times New Roman" w:hAnsi="Times New Roman" w:cs="Times New Roman"/>
        </w:rPr>
        <w:fldChar w:fldCharType="end"/>
      </w:r>
    </w:p>
    <w:p w14:paraId="1791D3B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_Toc26840 </w:instrText>
      </w:r>
      <w:r>
        <w:rPr>
          <w:rFonts w:ascii="Times New Roman" w:hAnsi="Times New Roman" w:cs="Times New Roman"/>
        </w:rPr>
        <w:fldChar w:fldCharType="separate"/>
      </w:r>
      <w:r>
        <w:rPr>
          <w:rFonts w:hint="eastAsia"/>
          <w:bCs/>
          <w:lang w:eastAsia="zh-Hans"/>
        </w:rPr>
        <w:t>※</w:t>
      </w:r>
      <w:r>
        <w:rPr>
          <w:rFonts w:hint="eastAsia" w:ascii="Times New Roman" w:hAnsi="Times New Roman" w:cs="Times New Roman"/>
          <w:bCs/>
        </w:rPr>
        <w:t>二、</w:t>
      </w:r>
      <w:r>
        <w:rPr>
          <w:rFonts w:ascii="Times New Roman" w:hAnsi="Times New Roman" w:cs="Times New Roman"/>
          <w:bCs/>
        </w:rPr>
        <w:t>项目功能和质量要求</w:t>
      </w:r>
      <w:r>
        <w:tab/>
      </w:r>
      <w:r>
        <w:fldChar w:fldCharType="begin"/>
      </w:r>
      <w:r>
        <w:instrText xml:space="preserve"> PAGEREF _Toc26840 \h </w:instrText>
      </w:r>
      <w:r>
        <w:fldChar w:fldCharType="separate"/>
      </w:r>
      <w:r>
        <w:t>- 8 -</w:t>
      </w:r>
      <w:r>
        <w:fldChar w:fldCharType="end"/>
      </w:r>
      <w:r>
        <w:rPr>
          <w:rFonts w:ascii="Times New Roman" w:hAnsi="Times New Roman" w:cs="Times New Roman"/>
        </w:rPr>
        <w:fldChar w:fldCharType="end"/>
      </w:r>
    </w:p>
    <w:p w14:paraId="545FB17B">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_Toc7072 </w:instrText>
      </w:r>
      <w:r>
        <w:rPr>
          <w:rFonts w:ascii="Times New Roman" w:hAnsi="Times New Roman" w:cs="Times New Roman"/>
        </w:rPr>
        <w:fldChar w:fldCharType="separate"/>
      </w:r>
      <w:r>
        <w:rPr>
          <w:rFonts w:hint="eastAsia"/>
          <w:bCs/>
          <w:lang w:eastAsia="zh-Hans"/>
        </w:rPr>
        <w:t xml:space="preserve">三、 </w:t>
      </w:r>
      <w:r>
        <w:rPr>
          <w:bCs/>
          <w:lang w:eastAsia="zh-Hans"/>
        </w:rPr>
        <w:t>项目服务技术要求</w:t>
      </w:r>
      <w:r>
        <w:tab/>
      </w:r>
      <w:r>
        <w:fldChar w:fldCharType="begin"/>
      </w:r>
      <w:r>
        <w:instrText xml:space="preserve"> PAGEREF _Toc7072 \h </w:instrText>
      </w:r>
      <w:r>
        <w:fldChar w:fldCharType="separate"/>
      </w:r>
      <w:r>
        <w:t>- 8 -</w:t>
      </w:r>
      <w:r>
        <w:fldChar w:fldCharType="end"/>
      </w:r>
      <w:r>
        <w:rPr>
          <w:rFonts w:ascii="Times New Roman" w:hAnsi="Times New Roman" w:cs="Times New Roman"/>
        </w:rPr>
        <w:fldChar w:fldCharType="end"/>
      </w:r>
    </w:p>
    <w:p w14:paraId="401CFC67">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_Toc26960 </w:instrText>
      </w:r>
      <w:r>
        <w:rPr>
          <w:rFonts w:ascii="Times New Roman" w:hAnsi="Times New Roman" w:cs="Times New Roman"/>
        </w:rPr>
        <w:fldChar w:fldCharType="separate"/>
      </w:r>
      <w:r>
        <w:rPr>
          <w:rFonts w:hint="eastAsia" w:ascii="Times New Roman" w:hAnsi="Times New Roman" w:cs="Times New Roman"/>
          <w:bCs/>
        </w:rPr>
        <w:t>四、 其他要求</w:t>
      </w:r>
      <w:r>
        <w:tab/>
      </w:r>
      <w:r>
        <w:fldChar w:fldCharType="begin"/>
      </w:r>
      <w:r>
        <w:instrText xml:space="preserve"> PAGEREF _Toc26960 \h </w:instrText>
      </w:r>
      <w:r>
        <w:fldChar w:fldCharType="separate"/>
      </w:r>
      <w:r>
        <w:t>- 14 -</w:t>
      </w:r>
      <w:r>
        <w:fldChar w:fldCharType="end"/>
      </w:r>
      <w:r>
        <w:rPr>
          <w:rFonts w:ascii="Times New Roman" w:hAnsi="Times New Roman" w:cs="Times New Roman"/>
        </w:rPr>
        <w:fldChar w:fldCharType="end"/>
      </w:r>
    </w:p>
    <w:p w14:paraId="73D8E599">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_Toc14810 </w:instrText>
      </w:r>
      <w:r>
        <w:rPr>
          <w:rFonts w:ascii="Times New Roman" w:hAnsi="Times New Roman" w:cs="Times New Roman"/>
        </w:rPr>
        <w:fldChar w:fldCharType="separate"/>
      </w:r>
      <w:r>
        <w:rPr>
          <w:rFonts w:ascii="Times New Roman" w:hAnsi="Times New Roman" w:eastAsia="宋体" w:cs="Times New Roman"/>
        </w:rPr>
        <w:t>第三篇  项目商务需求</w:t>
      </w:r>
      <w:r>
        <w:tab/>
      </w:r>
      <w:r>
        <w:fldChar w:fldCharType="begin"/>
      </w:r>
      <w:r>
        <w:instrText xml:space="preserve"> PAGEREF _Toc14810 \h </w:instrText>
      </w:r>
      <w:r>
        <w:fldChar w:fldCharType="separate"/>
      </w:r>
      <w:r>
        <w:t>- 16 -</w:t>
      </w:r>
      <w:r>
        <w:fldChar w:fldCharType="end"/>
      </w:r>
      <w:r>
        <w:rPr>
          <w:rFonts w:ascii="Times New Roman" w:hAnsi="Times New Roman" w:cs="Times New Roman"/>
        </w:rPr>
        <w:fldChar w:fldCharType="end"/>
      </w:r>
    </w:p>
    <w:p w14:paraId="2AFC509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_Toc6237 </w:instrText>
      </w:r>
      <w:r>
        <w:rPr>
          <w:rFonts w:ascii="Times New Roman" w:hAnsi="Times New Roman" w:cs="Times New Roman"/>
        </w:rPr>
        <w:fldChar w:fldCharType="separate"/>
      </w:r>
      <w:r>
        <w:rPr>
          <w:rFonts w:hint="eastAsia"/>
          <w:bCs/>
          <w:kern w:val="0"/>
        </w:rPr>
        <w:t>※</w:t>
      </w:r>
      <w:r>
        <w:rPr>
          <w:rFonts w:hint="eastAsia"/>
        </w:rPr>
        <w:t>一、交付期、服务地点及验收方式</w:t>
      </w:r>
      <w:r>
        <w:tab/>
      </w:r>
      <w:r>
        <w:fldChar w:fldCharType="begin"/>
      </w:r>
      <w:r>
        <w:instrText xml:space="preserve"> PAGEREF _Toc6237 \h </w:instrText>
      </w:r>
      <w:r>
        <w:fldChar w:fldCharType="separate"/>
      </w:r>
      <w:r>
        <w:t>- 16 -</w:t>
      </w:r>
      <w:r>
        <w:fldChar w:fldCharType="end"/>
      </w:r>
      <w:r>
        <w:rPr>
          <w:rFonts w:ascii="Times New Roman" w:hAnsi="Times New Roman" w:cs="Times New Roman"/>
        </w:rPr>
        <w:fldChar w:fldCharType="end"/>
      </w:r>
    </w:p>
    <w:p w14:paraId="2B04788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_Toc21920 </w:instrText>
      </w:r>
      <w:r>
        <w:rPr>
          <w:rFonts w:ascii="Times New Roman" w:hAnsi="Times New Roman" w:cs="Times New Roman"/>
        </w:rPr>
        <w:fldChar w:fldCharType="separate"/>
      </w:r>
      <w:r>
        <w:rPr>
          <w:rFonts w:hint="eastAsia"/>
          <w:bCs/>
          <w:kern w:val="0"/>
        </w:rPr>
        <w:t>※</w:t>
      </w:r>
      <w:r>
        <w:rPr>
          <w:rFonts w:hint="eastAsia"/>
          <w:bCs/>
        </w:rPr>
        <w:t>二、报</w:t>
      </w:r>
      <w:r>
        <w:rPr>
          <w:rFonts w:hint="eastAsia"/>
        </w:rPr>
        <w:t>价要求</w:t>
      </w:r>
      <w:r>
        <w:tab/>
      </w:r>
      <w:r>
        <w:fldChar w:fldCharType="begin"/>
      </w:r>
      <w:r>
        <w:instrText xml:space="preserve"> PAGEREF _Toc21920 \h </w:instrText>
      </w:r>
      <w:r>
        <w:fldChar w:fldCharType="separate"/>
      </w:r>
      <w:r>
        <w:t>- 16 -</w:t>
      </w:r>
      <w:r>
        <w:fldChar w:fldCharType="end"/>
      </w:r>
      <w:r>
        <w:rPr>
          <w:rFonts w:ascii="Times New Roman" w:hAnsi="Times New Roman" w:cs="Times New Roman"/>
        </w:rPr>
        <w:fldChar w:fldCharType="end"/>
      </w:r>
    </w:p>
    <w:p w14:paraId="45EAD14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_Toc30684 </w:instrText>
      </w:r>
      <w:r>
        <w:rPr>
          <w:rFonts w:ascii="Times New Roman" w:hAnsi="Times New Roman" w:cs="Times New Roman"/>
        </w:rPr>
        <w:fldChar w:fldCharType="separate"/>
      </w:r>
      <w:r>
        <w:rPr>
          <w:rFonts w:hint="eastAsia"/>
          <w:bCs/>
          <w:kern w:val="0"/>
        </w:rPr>
        <w:t>※</w:t>
      </w:r>
      <w:r>
        <w:rPr>
          <w:rFonts w:ascii="Times New Roman" w:hAnsi="Times New Roman" w:cs="Times New Roman"/>
          <w:bCs/>
        </w:rPr>
        <w:t>三、</w:t>
      </w:r>
      <w:r>
        <w:rPr>
          <w:rFonts w:hint="eastAsia" w:ascii="Times New Roman" w:hAnsi="Times New Roman" w:cs="Times New Roman"/>
          <w:bCs/>
        </w:rPr>
        <w:t>质保期及服务（质保期内和质保期后）</w:t>
      </w:r>
      <w:r>
        <w:tab/>
      </w:r>
      <w:r>
        <w:fldChar w:fldCharType="begin"/>
      </w:r>
      <w:r>
        <w:instrText xml:space="preserve"> PAGEREF _Toc30684 \h </w:instrText>
      </w:r>
      <w:r>
        <w:fldChar w:fldCharType="separate"/>
      </w:r>
      <w:r>
        <w:t>- 17 -</w:t>
      </w:r>
      <w:r>
        <w:fldChar w:fldCharType="end"/>
      </w:r>
      <w:r>
        <w:rPr>
          <w:rFonts w:ascii="Times New Roman" w:hAnsi="Times New Roman" w:cs="Times New Roman"/>
        </w:rPr>
        <w:fldChar w:fldCharType="end"/>
      </w:r>
    </w:p>
    <w:p w14:paraId="5AF3BD1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_Toc5578 </w:instrText>
      </w:r>
      <w:r>
        <w:rPr>
          <w:rFonts w:ascii="Times New Roman" w:hAnsi="Times New Roman" w:cs="Times New Roman"/>
        </w:rPr>
        <w:fldChar w:fldCharType="separate"/>
      </w:r>
      <w:r>
        <w:rPr>
          <w:rFonts w:hint="eastAsia"/>
          <w:bCs/>
          <w:kern w:val="0"/>
          <w:highlight w:val="none"/>
          <w:lang w:eastAsia="zh-TW"/>
        </w:rPr>
        <w:t>※四、</w:t>
      </w:r>
      <w:r>
        <w:rPr>
          <w:bCs/>
          <w:kern w:val="0"/>
          <w:highlight w:val="none"/>
          <w:lang w:eastAsia="zh-TW"/>
        </w:rPr>
        <w:t>付款方式</w:t>
      </w:r>
      <w:r>
        <w:tab/>
      </w:r>
      <w:r>
        <w:fldChar w:fldCharType="begin"/>
      </w:r>
      <w:r>
        <w:instrText xml:space="preserve"> PAGEREF _Toc5578 \h </w:instrText>
      </w:r>
      <w:r>
        <w:fldChar w:fldCharType="separate"/>
      </w:r>
      <w:r>
        <w:t>- 18 -</w:t>
      </w:r>
      <w:r>
        <w:fldChar w:fldCharType="end"/>
      </w:r>
      <w:r>
        <w:rPr>
          <w:rFonts w:ascii="Times New Roman" w:hAnsi="Times New Roman" w:cs="Times New Roman"/>
        </w:rPr>
        <w:fldChar w:fldCharType="end"/>
      </w:r>
    </w:p>
    <w:p w14:paraId="6E96BD74">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_Toc13837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五</w:t>
      </w:r>
      <w:r>
        <w:rPr>
          <w:rFonts w:ascii="Times New Roman" w:hAnsi="Times New Roman" w:cs="Times New Roman"/>
          <w:bCs/>
        </w:rPr>
        <w:t>、履约</w:t>
      </w:r>
      <w:r>
        <w:rPr>
          <w:rFonts w:ascii="Times New Roman" w:hAnsi="Times New Roman" w:cs="Times New Roman"/>
        </w:rPr>
        <w:t>保证金</w:t>
      </w:r>
      <w:r>
        <w:tab/>
      </w:r>
      <w:r>
        <w:fldChar w:fldCharType="begin"/>
      </w:r>
      <w:r>
        <w:instrText xml:space="preserve"> PAGEREF _Toc13837 \h </w:instrText>
      </w:r>
      <w:r>
        <w:fldChar w:fldCharType="separate"/>
      </w:r>
      <w:r>
        <w:t>- 18 -</w:t>
      </w:r>
      <w:r>
        <w:fldChar w:fldCharType="end"/>
      </w:r>
      <w:r>
        <w:rPr>
          <w:rFonts w:ascii="Times New Roman" w:hAnsi="Times New Roman" w:cs="Times New Roman"/>
        </w:rPr>
        <w:fldChar w:fldCharType="end"/>
      </w:r>
    </w:p>
    <w:p w14:paraId="27D3D558">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_Toc3918 </w:instrText>
      </w:r>
      <w:r>
        <w:rPr>
          <w:rFonts w:ascii="Times New Roman" w:hAnsi="Times New Roman" w:cs="Times New Roman"/>
        </w:rPr>
        <w:fldChar w:fldCharType="separate"/>
      </w:r>
      <w:r>
        <w:rPr>
          <w:rFonts w:hint="eastAsia"/>
          <w:bCs/>
          <w:kern w:val="0"/>
        </w:rPr>
        <w:t>※</w:t>
      </w:r>
      <w:r>
        <w:rPr>
          <w:rFonts w:ascii="Times New Roman" w:hAnsi="Times New Roman" w:cs="Times New Roman"/>
          <w:bCs/>
          <w:kern w:val="0"/>
        </w:rPr>
        <w:t>六</w:t>
      </w:r>
      <w:r>
        <w:rPr>
          <w:rFonts w:ascii="Times New Roman" w:hAnsi="Times New Roman" w:cs="Times New Roman"/>
          <w:bCs/>
        </w:rPr>
        <w:t>、</w:t>
      </w:r>
      <w:r>
        <w:rPr>
          <w:rFonts w:ascii="Times New Roman" w:hAnsi="Times New Roman" w:cs="Times New Roman"/>
        </w:rPr>
        <w:t>知识产权</w:t>
      </w:r>
      <w:r>
        <w:tab/>
      </w:r>
      <w:r>
        <w:fldChar w:fldCharType="begin"/>
      </w:r>
      <w:r>
        <w:instrText xml:space="preserve"> PAGEREF _Toc3918 \h </w:instrText>
      </w:r>
      <w:r>
        <w:fldChar w:fldCharType="separate"/>
      </w:r>
      <w:r>
        <w:t>- 19 -</w:t>
      </w:r>
      <w:r>
        <w:fldChar w:fldCharType="end"/>
      </w:r>
      <w:r>
        <w:rPr>
          <w:rFonts w:ascii="Times New Roman" w:hAnsi="Times New Roman" w:cs="Times New Roman"/>
        </w:rPr>
        <w:fldChar w:fldCharType="end"/>
      </w:r>
    </w:p>
    <w:p w14:paraId="0859B28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_Toc7386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七、保密条款</w:t>
      </w:r>
      <w:r>
        <w:tab/>
      </w:r>
      <w:r>
        <w:fldChar w:fldCharType="begin"/>
      </w:r>
      <w:r>
        <w:instrText xml:space="preserve"> PAGEREF _Toc7386 \h </w:instrText>
      </w:r>
      <w:r>
        <w:fldChar w:fldCharType="separate"/>
      </w:r>
      <w:r>
        <w:t>- 19 -</w:t>
      </w:r>
      <w:r>
        <w:fldChar w:fldCharType="end"/>
      </w:r>
      <w:r>
        <w:rPr>
          <w:rFonts w:ascii="Times New Roman" w:hAnsi="Times New Roman" w:cs="Times New Roman"/>
        </w:rPr>
        <w:fldChar w:fldCharType="end"/>
      </w:r>
    </w:p>
    <w:p w14:paraId="53D2014C">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_Toc4602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八</w:t>
      </w:r>
      <w:r>
        <w:rPr>
          <w:rFonts w:ascii="Times New Roman" w:hAnsi="Times New Roman" w:cs="Times New Roman"/>
          <w:bCs/>
        </w:rPr>
        <w:t>、</w:t>
      </w:r>
      <w:r>
        <w:rPr>
          <w:rFonts w:ascii="Times New Roman" w:hAnsi="Times New Roman" w:cs="Times New Roman"/>
        </w:rPr>
        <w:t>违约责任</w:t>
      </w:r>
      <w:r>
        <w:tab/>
      </w:r>
      <w:r>
        <w:fldChar w:fldCharType="begin"/>
      </w:r>
      <w:r>
        <w:instrText xml:space="preserve"> PAGEREF _Toc4602 \h </w:instrText>
      </w:r>
      <w:r>
        <w:fldChar w:fldCharType="separate"/>
      </w:r>
      <w:r>
        <w:t>- 19 -</w:t>
      </w:r>
      <w:r>
        <w:fldChar w:fldCharType="end"/>
      </w:r>
      <w:r>
        <w:rPr>
          <w:rFonts w:ascii="Times New Roman" w:hAnsi="Times New Roman" w:cs="Times New Roman"/>
        </w:rPr>
        <w:fldChar w:fldCharType="end"/>
      </w:r>
    </w:p>
    <w:p w14:paraId="331FB86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_Toc23616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九</w:t>
      </w:r>
      <w:r>
        <w:rPr>
          <w:rFonts w:ascii="Times New Roman" w:hAnsi="Times New Roman" w:cs="Times New Roman"/>
        </w:rPr>
        <w:t>、</w:t>
      </w:r>
      <w:r>
        <w:rPr>
          <w:rFonts w:ascii="Times New Roman" w:hAnsi="Times New Roman"/>
        </w:rPr>
        <w:t>培训及二次开发</w:t>
      </w:r>
      <w:r>
        <w:tab/>
      </w:r>
      <w:r>
        <w:fldChar w:fldCharType="begin"/>
      </w:r>
      <w:r>
        <w:instrText xml:space="preserve"> PAGEREF _Toc23616 \h </w:instrText>
      </w:r>
      <w:r>
        <w:fldChar w:fldCharType="separate"/>
      </w:r>
      <w:r>
        <w:t>- 21 -</w:t>
      </w:r>
      <w:r>
        <w:fldChar w:fldCharType="end"/>
      </w:r>
      <w:r>
        <w:rPr>
          <w:rFonts w:ascii="Times New Roman" w:hAnsi="Times New Roman" w:cs="Times New Roman"/>
        </w:rPr>
        <w:fldChar w:fldCharType="end"/>
      </w:r>
    </w:p>
    <w:p w14:paraId="12A1D99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_Toc14256 </w:instrText>
      </w:r>
      <w:r>
        <w:rPr>
          <w:rFonts w:ascii="Times New Roman" w:hAnsi="Times New Roman" w:cs="Times New Roman"/>
        </w:rPr>
        <w:fldChar w:fldCharType="separate"/>
      </w:r>
      <w:r>
        <w:rPr>
          <w:rFonts w:hint="eastAsia"/>
          <w:bCs/>
          <w:kern w:val="0"/>
        </w:rPr>
        <w:t>※</w:t>
      </w:r>
      <w:r>
        <w:rPr>
          <w:rFonts w:hint="eastAsia" w:ascii="Times New Roman" w:hAnsi="Times New Roman"/>
        </w:rPr>
        <w:t>十</w:t>
      </w:r>
      <w:r>
        <w:rPr>
          <w:rFonts w:ascii="Times New Roman" w:hAnsi="Times New Roman"/>
        </w:rPr>
        <w:t>、</w:t>
      </w:r>
      <w:r>
        <w:rPr>
          <w:rFonts w:ascii="Times New Roman" w:hAnsi="Times New Roman" w:cs="Times New Roman"/>
        </w:rPr>
        <w:t>其他</w:t>
      </w:r>
      <w:r>
        <w:tab/>
      </w:r>
      <w:r>
        <w:fldChar w:fldCharType="begin"/>
      </w:r>
      <w:r>
        <w:instrText xml:space="preserve"> PAGEREF _Toc14256 \h </w:instrText>
      </w:r>
      <w:r>
        <w:fldChar w:fldCharType="separate"/>
      </w:r>
      <w:r>
        <w:t>- 21 -</w:t>
      </w:r>
      <w:r>
        <w:fldChar w:fldCharType="end"/>
      </w:r>
      <w:r>
        <w:rPr>
          <w:rFonts w:ascii="Times New Roman" w:hAnsi="Times New Roman" w:cs="Times New Roman"/>
        </w:rPr>
        <w:fldChar w:fldCharType="end"/>
      </w:r>
    </w:p>
    <w:p w14:paraId="3F8BA94C">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_Toc4357 </w:instrText>
      </w:r>
      <w:r>
        <w:rPr>
          <w:rFonts w:ascii="Times New Roman" w:hAnsi="Times New Roman" w:cs="Times New Roman"/>
        </w:rPr>
        <w:fldChar w:fldCharType="separate"/>
      </w:r>
      <w:r>
        <w:rPr>
          <w:rFonts w:ascii="Times New Roman" w:hAnsi="Times New Roman" w:eastAsia="宋体" w:cs="Times New Roman"/>
        </w:rPr>
        <w:t>第四篇 资格审查及评审办法</w:t>
      </w:r>
      <w:r>
        <w:tab/>
      </w:r>
      <w:r>
        <w:fldChar w:fldCharType="begin"/>
      </w:r>
      <w:r>
        <w:instrText xml:space="preserve"> PAGEREF _Toc4357 \h </w:instrText>
      </w:r>
      <w:r>
        <w:fldChar w:fldCharType="separate"/>
      </w:r>
      <w:r>
        <w:t>- 22 -</w:t>
      </w:r>
      <w:r>
        <w:fldChar w:fldCharType="end"/>
      </w:r>
      <w:r>
        <w:rPr>
          <w:rFonts w:ascii="Times New Roman" w:hAnsi="Times New Roman" w:cs="Times New Roman"/>
        </w:rPr>
        <w:fldChar w:fldCharType="end"/>
      </w:r>
    </w:p>
    <w:p w14:paraId="02947F59">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_Toc13001 </w:instrText>
      </w:r>
      <w:r>
        <w:rPr>
          <w:rFonts w:ascii="Times New Roman" w:hAnsi="Times New Roman" w:cs="Times New Roman"/>
        </w:rPr>
        <w:fldChar w:fldCharType="separate"/>
      </w:r>
      <w:r>
        <w:rPr>
          <w:rFonts w:ascii="Times New Roman" w:hAnsi="Times New Roman" w:cs="Times New Roman"/>
        </w:rPr>
        <w:t>一、资格审查及符合性审查</w:t>
      </w:r>
      <w:r>
        <w:tab/>
      </w:r>
      <w:r>
        <w:fldChar w:fldCharType="begin"/>
      </w:r>
      <w:r>
        <w:instrText xml:space="preserve"> PAGEREF _Toc13001 \h </w:instrText>
      </w:r>
      <w:r>
        <w:fldChar w:fldCharType="separate"/>
      </w:r>
      <w:r>
        <w:t>- 22 -</w:t>
      </w:r>
      <w:r>
        <w:fldChar w:fldCharType="end"/>
      </w:r>
      <w:r>
        <w:rPr>
          <w:rFonts w:ascii="Times New Roman" w:hAnsi="Times New Roman" w:cs="Times New Roman"/>
        </w:rPr>
        <w:fldChar w:fldCharType="end"/>
      </w:r>
    </w:p>
    <w:p w14:paraId="3731190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_Toc12836 </w:instrText>
      </w:r>
      <w:r>
        <w:rPr>
          <w:rFonts w:ascii="Times New Roman" w:hAnsi="Times New Roman" w:cs="Times New Roman"/>
        </w:rPr>
        <w:fldChar w:fldCharType="separate"/>
      </w:r>
      <w:r>
        <w:rPr>
          <w:rFonts w:ascii="Times New Roman" w:hAnsi="Times New Roman" w:cs="Times New Roman"/>
        </w:rPr>
        <w:t>二、评审方法</w:t>
      </w:r>
      <w:r>
        <w:tab/>
      </w:r>
      <w:r>
        <w:fldChar w:fldCharType="begin"/>
      </w:r>
      <w:r>
        <w:instrText xml:space="preserve"> PAGEREF _Toc12836 \h </w:instrText>
      </w:r>
      <w:r>
        <w:fldChar w:fldCharType="separate"/>
      </w:r>
      <w:r>
        <w:t>- 24 -</w:t>
      </w:r>
      <w:r>
        <w:fldChar w:fldCharType="end"/>
      </w:r>
      <w:r>
        <w:rPr>
          <w:rFonts w:ascii="Times New Roman" w:hAnsi="Times New Roman" w:cs="Times New Roman"/>
        </w:rPr>
        <w:fldChar w:fldCharType="end"/>
      </w:r>
    </w:p>
    <w:p w14:paraId="71441DB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_Toc31822 </w:instrText>
      </w:r>
      <w:r>
        <w:rPr>
          <w:rFonts w:ascii="Times New Roman" w:hAnsi="Times New Roman" w:cs="Times New Roman"/>
        </w:rPr>
        <w:fldChar w:fldCharType="separate"/>
      </w:r>
      <w:r>
        <w:rPr>
          <w:rFonts w:hint="eastAsia"/>
        </w:rPr>
        <w:t>三、评分标准</w:t>
      </w:r>
      <w:r>
        <w:tab/>
      </w:r>
      <w:r>
        <w:fldChar w:fldCharType="begin"/>
      </w:r>
      <w:r>
        <w:instrText xml:space="preserve"> PAGEREF _Toc31822 \h </w:instrText>
      </w:r>
      <w:r>
        <w:fldChar w:fldCharType="separate"/>
      </w:r>
      <w:r>
        <w:t>- 24 -</w:t>
      </w:r>
      <w:r>
        <w:fldChar w:fldCharType="end"/>
      </w:r>
      <w:r>
        <w:rPr>
          <w:rFonts w:ascii="Times New Roman" w:hAnsi="Times New Roman" w:cs="Times New Roman"/>
        </w:rPr>
        <w:fldChar w:fldCharType="end"/>
      </w:r>
    </w:p>
    <w:p w14:paraId="73F53E4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_Toc8853 </w:instrText>
      </w:r>
      <w:r>
        <w:rPr>
          <w:rFonts w:ascii="Times New Roman" w:hAnsi="Times New Roman" w:cs="Times New Roman"/>
        </w:rPr>
        <w:fldChar w:fldCharType="separate"/>
      </w:r>
      <w:r>
        <w:rPr>
          <w:rFonts w:ascii="Times New Roman" w:hAnsi="Times New Roman" w:cs="Times New Roman"/>
          <w:bCs/>
        </w:rPr>
        <w:t>四、无效响应条款</w:t>
      </w:r>
      <w:r>
        <w:tab/>
      </w:r>
      <w:r>
        <w:fldChar w:fldCharType="begin"/>
      </w:r>
      <w:r>
        <w:instrText xml:space="preserve"> PAGEREF _Toc8853 \h </w:instrText>
      </w:r>
      <w:r>
        <w:fldChar w:fldCharType="separate"/>
      </w:r>
      <w:r>
        <w:t>- 27 -</w:t>
      </w:r>
      <w:r>
        <w:fldChar w:fldCharType="end"/>
      </w:r>
      <w:r>
        <w:rPr>
          <w:rFonts w:ascii="Times New Roman" w:hAnsi="Times New Roman" w:cs="Times New Roman"/>
        </w:rPr>
        <w:fldChar w:fldCharType="end"/>
      </w:r>
    </w:p>
    <w:p w14:paraId="24B1662A">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_Toc18716 </w:instrText>
      </w:r>
      <w:r>
        <w:rPr>
          <w:rFonts w:ascii="Times New Roman" w:hAnsi="Times New Roman" w:cs="Times New Roman"/>
        </w:rPr>
        <w:fldChar w:fldCharType="separate"/>
      </w:r>
      <w:r>
        <w:rPr>
          <w:rFonts w:ascii="Times New Roman" w:hAnsi="Times New Roman" w:cs="Times New Roman"/>
          <w:bCs/>
        </w:rPr>
        <w:t>五、废标条款</w:t>
      </w:r>
      <w:r>
        <w:tab/>
      </w:r>
      <w:r>
        <w:fldChar w:fldCharType="begin"/>
      </w:r>
      <w:r>
        <w:instrText xml:space="preserve"> PAGEREF _Toc18716 \h </w:instrText>
      </w:r>
      <w:r>
        <w:fldChar w:fldCharType="separate"/>
      </w:r>
      <w:r>
        <w:t>- 28 -</w:t>
      </w:r>
      <w:r>
        <w:fldChar w:fldCharType="end"/>
      </w:r>
      <w:r>
        <w:rPr>
          <w:rFonts w:ascii="Times New Roman" w:hAnsi="Times New Roman" w:cs="Times New Roman"/>
        </w:rPr>
        <w:fldChar w:fldCharType="end"/>
      </w:r>
    </w:p>
    <w:p w14:paraId="73C91DB7">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_Toc21086 </w:instrText>
      </w:r>
      <w:r>
        <w:rPr>
          <w:rFonts w:ascii="Times New Roman" w:hAnsi="Times New Roman" w:cs="Times New Roman"/>
        </w:rPr>
        <w:fldChar w:fldCharType="separate"/>
      </w:r>
      <w:r>
        <w:rPr>
          <w:rFonts w:ascii="Times New Roman" w:hAnsi="Times New Roman" w:eastAsia="宋体" w:cs="Times New Roman"/>
        </w:rPr>
        <w:t>第五篇 供应商须知</w:t>
      </w:r>
      <w:r>
        <w:tab/>
      </w:r>
      <w:r>
        <w:fldChar w:fldCharType="begin"/>
      </w:r>
      <w:r>
        <w:instrText xml:space="preserve"> PAGEREF _Toc21086 \h </w:instrText>
      </w:r>
      <w:r>
        <w:fldChar w:fldCharType="separate"/>
      </w:r>
      <w:r>
        <w:t>- 29 -</w:t>
      </w:r>
      <w:r>
        <w:fldChar w:fldCharType="end"/>
      </w:r>
      <w:r>
        <w:rPr>
          <w:rFonts w:ascii="Times New Roman" w:hAnsi="Times New Roman" w:cs="Times New Roman"/>
        </w:rPr>
        <w:fldChar w:fldCharType="end"/>
      </w:r>
    </w:p>
    <w:p w14:paraId="6379C449">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_Toc9539 </w:instrText>
      </w:r>
      <w:r>
        <w:rPr>
          <w:rFonts w:ascii="Times New Roman" w:hAnsi="Times New Roman" w:cs="Times New Roman"/>
        </w:rPr>
        <w:fldChar w:fldCharType="separate"/>
      </w:r>
      <w:r>
        <w:rPr>
          <w:rFonts w:ascii="Times New Roman" w:hAnsi="Times New Roman" w:cs="Times New Roman"/>
        </w:rPr>
        <w:t>一、供应商</w:t>
      </w:r>
      <w:r>
        <w:tab/>
      </w:r>
      <w:r>
        <w:fldChar w:fldCharType="begin"/>
      </w:r>
      <w:r>
        <w:instrText xml:space="preserve"> PAGEREF _Toc9539 \h </w:instrText>
      </w:r>
      <w:r>
        <w:fldChar w:fldCharType="separate"/>
      </w:r>
      <w:r>
        <w:t>- 29 -</w:t>
      </w:r>
      <w:r>
        <w:fldChar w:fldCharType="end"/>
      </w:r>
      <w:r>
        <w:rPr>
          <w:rFonts w:ascii="Times New Roman" w:hAnsi="Times New Roman" w:cs="Times New Roman"/>
        </w:rPr>
        <w:fldChar w:fldCharType="end"/>
      </w:r>
    </w:p>
    <w:p w14:paraId="1E66DB0C">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_Toc28936 </w:instrText>
      </w:r>
      <w:r>
        <w:rPr>
          <w:rFonts w:ascii="Times New Roman" w:hAnsi="Times New Roman" w:cs="Times New Roman"/>
        </w:rPr>
        <w:fldChar w:fldCharType="separate"/>
      </w:r>
      <w:r>
        <w:rPr>
          <w:rFonts w:ascii="Times New Roman" w:hAnsi="Times New Roman" w:cs="Times New Roman"/>
        </w:rPr>
        <w:t>二、询比文件</w:t>
      </w:r>
      <w:r>
        <w:tab/>
      </w:r>
      <w:r>
        <w:fldChar w:fldCharType="begin"/>
      </w:r>
      <w:r>
        <w:instrText xml:space="preserve"> PAGEREF _Toc28936 \h </w:instrText>
      </w:r>
      <w:r>
        <w:fldChar w:fldCharType="separate"/>
      </w:r>
      <w:r>
        <w:t>- 29 -</w:t>
      </w:r>
      <w:r>
        <w:fldChar w:fldCharType="end"/>
      </w:r>
      <w:r>
        <w:rPr>
          <w:rFonts w:ascii="Times New Roman" w:hAnsi="Times New Roman" w:cs="Times New Roman"/>
        </w:rPr>
        <w:fldChar w:fldCharType="end"/>
      </w:r>
    </w:p>
    <w:p w14:paraId="266C402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_Toc20236 </w:instrText>
      </w:r>
      <w:r>
        <w:rPr>
          <w:rFonts w:ascii="Times New Roman" w:hAnsi="Times New Roman" w:cs="Times New Roman"/>
        </w:rPr>
        <w:fldChar w:fldCharType="separate"/>
      </w:r>
      <w:r>
        <w:rPr>
          <w:rFonts w:ascii="Times New Roman" w:hAnsi="Times New Roman" w:cs="Times New Roman"/>
        </w:rPr>
        <w:t>三、响应文件</w:t>
      </w:r>
      <w:r>
        <w:tab/>
      </w:r>
      <w:r>
        <w:fldChar w:fldCharType="begin"/>
      </w:r>
      <w:r>
        <w:instrText xml:space="preserve"> PAGEREF _Toc20236 \h </w:instrText>
      </w:r>
      <w:r>
        <w:fldChar w:fldCharType="separate"/>
      </w:r>
      <w:r>
        <w:t>- 29 -</w:t>
      </w:r>
      <w:r>
        <w:fldChar w:fldCharType="end"/>
      </w:r>
      <w:r>
        <w:rPr>
          <w:rFonts w:ascii="Times New Roman" w:hAnsi="Times New Roman" w:cs="Times New Roman"/>
        </w:rPr>
        <w:fldChar w:fldCharType="end"/>
      </w:r>
    </w:p>
    <w:p w14:paraId="56314BE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_Toc1268 </w:instrText>
      </w:r>
      <w:r>
        <w:rPr>
          <w:rFonts w:ascii="Times New Roman" w:hAnsi="Times New Roman" w:cs="Times New Roman"/>
        </w:rPr>
        <w:fldChar w:fldCharType="separate"/>
      </w:r>
      <w:r>
        <w:rPr>
          <w:rFonts w:ascii="Times New Roman" w:hAnsi="Times New Roman" w:cs="Times New Roman"/>
        </w:rPr>
        <w:t>四、开标</w:t>
      </w:r>
      <w:r>
        <w:tab/>
      </w:r>
      <w:r>
        <w:fldChar w:fldCharType="begin"/>
      </w:r>
      <w:r>
        <w:instrText xml:space="preserve"> PAGEREF _Toc1268 \h </w:instrText>
      </w:r>
      <w:r>
        <w:fldChar w:fldCharType="separate"/>
      </w:r>
      <w:r>
        <w:t>- 31 -</w:t>
      </w:r>
      <w:r>
        <w:fldChar w:fldCharType="end"/>
      </w:r>
      <w:r>
        <w:rPr>
          <w:rFonts w:ascii="Times New Roman" w:hAnsi="Times New Roman" w:cs="Times New Roman"/>
        </w:rPr>
        <w:fldChar w:fldCharType="end"/>
      </w:r>
    </w:p>
    <w:p w14:paraId="2E520252">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_Toc30611 </w:instrText>
      </w:r>
      <w:r>
        <w:rPr>
          <w:rFonts w:ascii="Times New Roman" w:hAnsi="Times New Roman" w:cs="Times New Roman"/>
        </w:rPr>
        <w:fldChar w:fldCharType="separate"/>
      </w:r>
      <w:r>
        <w:rPr>
          <w:rFonts w:ascii="Times New Roman" w:hAnsi="Times New Roman" w:cs="Times New Roman"/>
        </w:rPr>
        <w:t>五、评审</w:t>
      </w:r>
      <w:r>
        <w:tab/>
      </w:r>
      <w:r>
        <w:fldChar w:fldCharType="begin"/>
      </w:r>
      <w:r>
        <w:instrText xml:space="preserve"> PAGEREF _Toc30611 \h </w:instrText>
      </w:r>
      <w:r>
        <w:fldChar w:fldCharType="separate"/>
      </w:r>
      <w:r>
        <w:t>- 32 -</w:t>
      </w:r>
      <w:r>
        <w:fldChar w:fldCharType="end"/>
      </w:r>
      <w:r>
        <w:rPr>
          <w:rFonts w:ascii="Times New Roman" w:hAnsi="Times New Roman" w:cs="Times New Roman"/>
        </w:rPr>
        <w:fldChar w:fldCharType="end"/>
      </w:r>
    </w:p>
    <w:p w14:paraId="0158496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_Toc5666 </w:instrText>
      </w:r>
      <w:r>
        <w:rPr>
          <w:rFonts w:ascii="Times New Roman" w:hAnsi="Times New Roman" w:cs="Times New Roman"/>
        </w:rPr>
        <w:fldChar w:fldCharType="separate"/>
      </w:r>
      <w:r>
        <w:rPr>
          <w:rFonts w:ascii="Times New Roman" w:hAnsi="Times New Roman" w:cs="Times New Roman"/>
        </w:rPr>
        <w:t>六、定标</w:t>
      </w:r>
      <w:r>
        <w:tab/>
      </w:r>
      <w:r>
        <w:fldChar w:fldCharType="begin"/>
      </w:r>
      <w:r>
        <w:instrText xml:space="preserve"> PAGEREF _Toc5666 \h </w:instrText>
      </w:r>
      <w:r>
        <w:fldChar w:fldCharType="separate"/>
      </w:r>
      <w:r>
        <w:t>- 32 -</w:t>
      </w:r>
      <w:r>
        <w:fldChar w:fldCharType="end"/>
      </w:r>
      <w:r>
        <w:rPr>
          <w:rFonts w:ascii="Times New Roman" w:hAnsi="Times New Roman" w:cs="Times New Roman"/>
        </w:rPr>
        <w:fldChar w:fldCharType="end"/>
      </w:r>
    </w:p>
    <w:p w14:paraId="37BDAD4A">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_Toc31964 </w:instrText>
      </w:r>
      <w:r>
        <w:rPr>
          <w:rFonts w:ascii="Times New Roman" w:hAnsi="Times New Roman" w:cs="Times New Roman"/>
        </w:rPr>
        <w:fldChar w:fldCharType="separate"/>
      </w:r>
      <w:r>
        <w:rPr>
          <w:rFonts w:ascii="Times New Roman" w:hAnsi="Times New Roman" w:cs="Times New Roman"/>
        </w:rPr>
        <w:t>七、成交</w:t>
      </w:r>
      <w:r>
        <w:tab/>
      </w:r>
      <w:r>
        <w:fldChar w:fldCharType="begin"/>
      </w:r>
      <w:r>
        <w:instrText xml:space="preserve"> PAGEREF _Toc31964 \h </w:instrText>
      </w:r>
      <w:r>
        <w:fldChar w:fldCharType="separate"/>
      </w:r>
      <w:r>
        <w:t>- 32 -</w:t>
      </w:r>
      <w:r>
        <w:fldChar w:fldCharType="end"/>
      </w:r>
      <w:r>
        <w:rPr>
          <w:rFonts w:ascii="Times New Roman" w:hAnsi="Times New Roman" w:cs="Times New Roman"/>
        </w:rPr>
        <w:fldChar w:fldCharType="end"/>
      </w:r>
    </w:p>
    <w:p w14:paraId="0F5F5474">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_Toc20586 </w:instrText>
      </w:r>
      <w:r>
        <w:rPr>
          <w:rFonts w:ascii="Times New Roman" w:hAnsi="Times New Roman" w:cs="Times New Roman"/>
        </w:rPr>
        <w:fldChar w:fldCharType="separate"/>
      </w:r>
      <w:r>
        <w:rPr>
          <w:rFonts w:ascii="Times New Roman" w:hAnsi="Times New Roman" w:cs="Times New Roman"/>
        </w:rPr>
        <w:t>八、询问、质疑和投诉</w:t>
      </w:r>
      <w:r>
        <w:tab/>
      </w:r>
      <w:r>
        <w:fldChar w:fldCharType="begin"/>
      </w:r>
      <w:r>
        <w:instrText xml:space="preserve"> PAGEREF _Toc20586 \h </w:instrText>
      </w:r>
      <w:r>
        <w:fldChar w:fldCharType="separate"/>
      </w:r>
      <w:r>
        <w:t>- 32 -</w:t>
      </w:r>
      <w:r>
        <w:fldChar w:fldCharType="end"/>
      </w:r>
      <w:r>
        <w:rPr>
          <w:rFonts w:ascii="Times New Roman" w:hAnsi="Times New Roman" w:cs="Times New Roman"/>
        </w:rPr>
        <w:fldChar w:fldCharType="end"/>
      </w:r>
    </w:p>
    <w:p w14:paraId="44B043FE">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_Toc4543 </w:instrText>
      </w:r>
      <w:r>
        <w:rPr>
          <w:rFonts w:ascii="Times New Roman" w:hAnsi="Times New Roman" w:cs="Times New Roman"/>
        </w:rPr>
        <w:fldChar w:fldCharType="separate"/>
      </w:r>
      <w:r>
        <w:rPr>
          <w:rFonts w:ascii="Times New Roman" w:hAnsi="Times New Roman" w:cs="Times New Roman"/>
        </w:rPr>
        <w:t>九、交易服务费</w:t>
      </w:r>
      <w:r>
        <w:tab/>
      </w:r>
      <w:r>
        <w:fldChar w:fldCharType="begin"/>
      </w:r>
      <w:r>
        <w:instrText xml:space="preserve"> PAGEREF _Toc4543 \h </w:instrText>
      </w:r>
      <w:r>
        <w:fldChar w:fldCharType="separate"/>
      </w:r>
      <w:r>
        <w:t>- 34 -</w:t>
      </w:r>
      <w:r>
        <w:fldChar w:fldCharType="end"/>
      </w:r>
      <w:r>
        <w:rPr>
          <w:rFonts w:ascii="Times New Roman" w:hAnsi="Times New Roman" w:cs="Times New Roman"/>
        </w:rPr>
        <w:fldChar w:fldCharType="end"/>
      </w:r>
    </w:p>
    <w:p w14:paraId="6D4E21DC">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_Toc24627 </w:instrText>
      </w:r>
      <w:r>
        <w:rPr>
          <w:rFonts w:ascii="Times New Roman" w:hAnsi="Times New Roman" w:cs="Times New Roman"/>
        </w:rPr>
        <w:fldChar w:fldCharType="separate"/>
      </w:r>
      <w:r>
        <w:rPr>
          <w:rFonts w:ascii="Times New Roman" w:hAnsi="Times New Roman" w:cs="Times New Roman"/>
        </w:rPr>
        <w:t>十、签订合同</w:t>
      </w:r>
      <w:r>
        <w:tab/>
      </w:r>
      <w:r>
        <w:fldChar w:fldCharType="begin"/>
      </w:r>
      <w:r>
        <w:instrText xml:space="preserve"> PAGEREF _Toc24627 \h </w:instrText>
      </w:r>
      <w:r>
        <w:fldChar w:fldCharType="separate"/>
      </w:r>
      <w:r>
        <w:t>- 34 -</w:t>
      </w:r>
      <w:r>
        <w:fldChar w:fldCharType="end"/>
      </w:r>
      <w:r>
        <w:rPr>
          <w:rFonts w:ascii="Times New Roman" w:hAnsi="Times New Roman" w:cs="Times New Roman"/>
        </w:rPr>
        <w:fldChar w:fldCharType="end"/>
      </w:r>
    </w:p>
    <w:p w14:paraId="0C8DDFEC">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_Toc10798 </w:instrText>
      </w:r>
      <w:r>
        <w:rPr>
          <w:rFonts w:ascii="Times New Roman" w:hAnsi="Times New Roman" w:cs="Times New Roman"/>
        </w:rPr>
        <w:fldChar w:fldCharType="separate"/>
      </w:r>
      <w:r>
        <w:rPr>
          <w:rFonts w:ascii="Times New Roman" w:hAnsi="Times New Roman" w:cs="Times New Roman"/>
        </w:rPr>
        <w:t>十一、其他</w:t>
      </w:r>
      <w:r>
        <w:tab/>
      </w:r>
      <w:r>
        <w:fldChar w:fldCharType="begin"/>
      </w:r>
      <w:r>
        <w:instrText xml:space="preserve"> PAGEREF _Toc10798 \h </w:instrText>
      </w:r>
      <w:r>
        <w:fldChar w:fldCharType="separate"/>
      </w:r>
      <w:r>
        <w:t>- 34 -</w:t>
      </w:r>
      <w:r>
        <w:fldChar w:fldCharType="end"/>
      </w:r>
      <w:r>
        <w:rPr>
          <w:rFonts w:ascii="Times New Roman" w:hAnsi="Times New Roman" w:cs="Times New Roman"/>
        </w:rPr>
        <w:fldChar w:fldCharType="end"/>
      </w:r>
    </w:p>
    <w:p w14:paraId="73C22AF4">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_Toc9771 </w:instrText>
      </w:r>
      <w:r>
        <w:rPr>
          <w:rFonts w:ascii="Times New Roman" w:hAnsi="Times New Roman" w:cs="Times New Roman"/>
        </w:rPr>
        <w:fldChar w:fldCharType="separate"/>
      </w:r>
      <w:r>
        <w:rPr>
          <w:rFonts w:ascii="Times New Roman" w:hAnsi="Times New Roman" w:eastAsia="宋体" w:cs="Times New Roman"/>
        </w:rPr>
        <w:t>第六篇  合同主要条款和格式合同（样本）</w:t>
      </w:r>
      <w:r>
        <w:tab/>
      </w:r>
      <w:r>
        <w:fldChar w:fldCharType="begin"/>
      </w:r>
      <w:r>
        <w:instrText xml:space="preserve"> PAGEREF _Toc9771 \h </w:instrText>
      </w:r>
      <w:r>
        <w:fldChar w:fldCharType="separate"/>
      </w:r>
      <w:r>
        <w:t>- 35 -</w:t>
      </w:r>
      <w:r>
        <w:fldChar w:fldCharType="end"/>
      </w:r>
      <w:r>
        <w:rPr>
          <w:rFonts w:ascii="Times New Roman" w:hAnsi="Times New Roman" w:cs="Times New Roman"/>
        </w:rPr>
        <w:fldChar w:fldCharType="end"/>
      </w:r>
    </w:p>
    <w:p w14:paraId="25D1892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_Toc30359 </w:instrText>
      </w:r>
      <w:r>
        <w:rPr>
          <w:rFonts w:ascii="Times New Roman" w:hAnsi="Times New Roman" w:cs="Times New Roman"/>
        </w:rPr>
        <w:fldChar w:fldCharType="separate"/>
      </w:r>
      <w:r>
        <w:rPr>
          <w:rFonts w:hint="eastAsia" w:ascii="Times New Roman" w:hAnsi="Times New Roman" w:cs="Times New Roman"/>
        </w:rPr>
        <w:t>一、采购合同（格式）</w:t>
      </w:r>
      <w:r>
        <w:tab/>
      </w:r>
      <w:r>
        <w:fldChar w:fldCharType="begin"/>
      </w:r>
      <w:r>
        <w:instrText xml:space="preserve"> PAGEREF _Toc30359 \h </w:instrText>
      </w:r>
      <w:r>
        <w:fldChar w:fldCharType="separate"/>
      </w:r>
      <w:r>
        <w:t>- 35 -</w:t>
      </w:r>
      <w:r>
        <w:fldChar w:fldCharType="end"/>
      </w:r>
      <w:r>
        <w:rPr>
          <w:rFonts w:ascii="Times New Roman" w:hAnsi="Times New Roman" w:cs="Times New Roman"/>
        </w:rPr>
        <w:fldChar w:fldCharType="end"/>
      </w:r>
    </w:p>
    <w:p w14:paraId="6DC46305">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_Toc408 </w:instrText>
      </w:r>
      <w:r>
        <w:rPr>
          <w:rFonts w:ascii="Times New Roman" w:hAnsi="Times New Roman" w:cs="Times New Roman"/>
        </w:rPr>
        <w:fldChar w:fldCharType="separate"/>
      </w:r>
      <w:r>
        <w:rPr>
          <w:rFonts w:ascii="Times New Roman" w:hAnsi="Times New Roman" w:cs="Times New Roman"/>
        </w:rPr>
        <w:t>二、采购廉洁协议格式</w:t>
      </w:r>
      <w:r>
        <w:tab/>
      </w:r>
      <w:r>
        <w:fldChar w:fldCharType="begin"/>
      </w:r>
      <w:r>
        <w:instrText xml:space="preserve"> PAGEREF _Toc408 \h </w:instrText>
      </w:r>
      <w:r>
        <w:fldChar w:fldCharType="separate"/>
      </w:r>
      <w:r>
        <w:t>- 37 -</w:t>
      </w:r>
      <w:r>
        <w:fldChar w:fldCharType="end"/>
      </w:r>
      <w:r>
        <w:rPr>
          <w:rFonts w:ascii="Times New Roman" w:hAnsi="Times New Roman" w:cs="Times New Roman"/>
        </w:rPr>
        <w:fldChar w:fldCharType="end"/>
      </w:r>
    </w:p>
    <w:p w14:paraId="7FA764DE">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_Toc20342 </w:instrText>
      </w:r>
      <w:r>
        <w:rPr>
          <w:rFonts w:ascii="Times New Roman" w:hAnsi="Times New Roman" w:cs="Times New Roman"/>
        </w:rPr>
        <w:fldChar w:fldCharType="separate"/>
      </w:r>
      <w:r>
        <w:rPr>
          <w:rFonts w:ascii="Times New Roman" w:hAnsi="Times New Roman" w:eastAsia="宋体" w:cs="Times New Roman"/>
        </w:rPr>
        <w:t>第七篇  响应文件格式</w:t>
      </w:r>
      <w:r>
        <w:tab/>
      </w:r>
      <w:r>
        <w:fldChar w:fldCharType="begin"/>
      </w:r>
      <w:r>
        <w:instrText xml:space="preserve"> PAGEREF _Toc20342 \h </w:instrText>
      </w:r>
      <w:r>
        <w:fldChar w:fldCharType="separate"/>
      </w:r>
      <w:r>
        <w:t>- 39 -</w:t>
      </w:r>
      <w:r>
        <w:fldChar w:fldCharType="end"/>
      </w:r>
      <w:r>
        <w:rPr>
          <w:rFonts w:ascii="Times New Roman" w:hAnsi="Times New Roman" w:cs="Times New Roman"/>
        </w:rPr>
        <w:fldChar w:fldCharType="end"/>
      </w:r>
    </w:p>
    <w:p w14:paraId="3C9A444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_Toc11819 </w:instrText>
      </w:r>
      <w:r>
        <w:rPr>
          <w:rFonts w:ascii="Times New Roman" w:hAnsi="Times New Roman" w:cs="Times New Roman"/>
        </w:rPr>
        <w:fldChar w:fldCharType="separate"/>
      </w:r>
      <w:r>
        <w:rPr>
          <w:rFonts w:ascii="Times New Roman" w:hAnsi="Times New Roman" w:cs="Times New Roman"/>
        </w:rPr>
        <w:t>一、经济文件</w:t>
      </w:r>
      <w:r>
        <w:tab/>
      </w:r>
      <w:r>
        <w:fldChar w:fldCharType="begin"/>
      </w:r>
      <w:r>
        <w:instrText xml:space="preserve"> PAGEREF _Toc11819 \h </w:instrText>
      </w:r>
      <w:r>
        <w:fldChar w:fldCharType="separate"/>
      </w:r>
      <w:r>
        <w:t>- 40 -</w:t>
      </w:r>
      <w:r>
        <w:fldChar w:fldCharType="end"/>
      </w:r>
      <w:r>
        <w:rPr>
          <w:rFonts w:ascii="Times New Roman" w:hAnsi="Times New Roman" w:cs="Times New Roman"/>
        </w:rPr>
        <w:fldChar w:fldCharType="end"/>
      </w:r>
    </w:p>
    <w:p w14:paraId="730937D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_Toc14928 </w:instrText>
      </w:r>
      <w:r>
        <w:rPr>
          <w:rFonts w:ascii="Times New Roman" w:hAnsi="Times New Roman" w:cs="Times New Roman"/>
        </w:rPr>
        <w:fldChar w:fldCharType="separate"/>
      </w:r>
      <w:r>
        <w:rPr>
          <w:rFonts w:ascii="Times New Roman" w:hAnsi="Times New Roman" w:cs="Times New Roman"/>
          <w:szCs w:val="28"/>
        </w:rPr>
        <w:t>二、</w:t>
      </w:r>
      <w:r>
        <w:rPr>
          <w:rFonts w:hint="eastAsia" w:ascii="Times New Roman" w:hAnsi="Times New Roman" w:cs="Times New Roman"/>
          <w:szCs w:val="28"/>
        </w:rPr>
        <w:t>技术</w:t>
      </w:r>
      <w:r>
        <w:rPr>
          <w:rFonts w:ascii="Times New Roman" w:hAnsi="Times New Roman" w:cs="Times New Roman"/>
          <w:szCs w:val="28"/>
        </w:rPr>
        <w:t>文件</w:t>
      </w:r>
      <w:r>
        <w:tab/>
      </w:r>
      <w:r>
        <w:fldChar w:fldCharType="begin"/>
      </w:r>
      <w:r>
        <w:instrText xml:space="preserve"> PAGEREF _Toc14928 \h </w:instrText>
      </w:r>
      <w:r>
        <w:fldChar w:fldCharType="separate"/>
      </w:r>
      <w:r>
        <w:t>- 42 -</w:t>
      </w:r>
      <w:r>
        <w:fldChar w:fldCharType="end"/>
      </w:r>
      <w:r>
        <w:rPr>
          <w:rFonts w:ascii="Times New Roman" w:hAnsi="Times New Roman" w:cs="Times New Roman"/>
        </w:rPr>
        <w:fldChar w:fldCharType="end"/>
      </w:r>
    </w:p>
    <w:p w14:paraId="07415FB2">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_Toc22916 </w:instrText>
      </w:r>
      <w:r>
        <w:rPr>
          <w:rFonts w:ascii="Times New Roman" w:hAnsi="Times New Roman" w:cs="Times New Roman"/>
        </w:rPr>
        <w:fldChar w:fldCharType="separate"/>
      </w:r>
      <w:r>
        <w:rPr>
          <w:rFonts w:ascii="Times New Roman" w:hAnsi="Times New Roman" w:cs="Times New Roman"/>
          <w:szCs w:val="28"/>
        </w:rPr>
        <w:t>三、商务文件</w:t>
      </w:r>
      <w:r>
        <w:tab/>
      </w:r>
      <w:r>
        <w:fldChar w:fldCharType="begin"/>
      </w:r>
      <w:r>
        <w:instrText xml:space="preserve"> PAGEREF _Toc22916 \h </w:instrText>
      </w:r>
      <w:r>
        <w:fldChar w:fldCharType="separate"/>
      </w:r>
      <w:r>
        <w:t>- 44 -</w:t>
      </w:r>
      <w:r>
        <w:fldChar w:fldCharType="end"/>
      </w:r>
      <w:r>
        <w:rPr>
          <w:rFonts w:ascii="Times New Roman" w:hAnsi="Times New Roman" w:cs="Times New Roman"/>
        </w:rPr>
        <w:fldChar w:fldCharType="end"/>
      </w:r>
    </w:p>
    <w:p w14:paraId="041B9125">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_Toc15278 </w:instrText>
      </w:r>
      <w:r>
        <w:rPr>
          <w:rFonts w:ascii="Times New Roman" w:hAnsi="Times New Roman" w:cs="Times New Roman"/>
        </w:rPr>
        <w:fldChar w:fldCharType="separate"/>
      </w:r>
      <w:r>
        <w:rPr>
          <w:rFonts w:ascii="Times New Roman" w:hAnsi="Times New Roman" w:cs="Times New Roman"/>
          <w:szCs w:val="28"/>
        </w:rPr>
        <w:t>五、资格文件</w:t>
      </w:r>
      <w:r>
        <w:tab/>
      </w:r>
      <w:r>
        <w:fldChar w:fldCharType="begin"/>
      </w:r>
      <w:r>
        <w:instrText xml:space="preserve"> PAGEREF _Toc15278 \h </w:instrText>
      </w:r>
      <w:r>
        <w:fldChar w:fldCharType="separate"/>
      </w:r>
      <w:r>
        <w:t>- 47 -</w:t>
      </w:r>
      <w:r>
        <w:fldChar w:fldCharType="end"/>
      </w:r>
      <w:r>
        <w:rPr>
          <w:rFonts w:ascii="Times New Roman" w:hAnsi="Times New Roman" w:cs="Times New Roman"/>
        </w:rPr>
        <w:fldChar w:fldCharType="end"/>
      </w:r>
    </w:p>
    <w:p w14:paraId="08CAC89D">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_Toc30155 </w:instrText>
      </w:r>
      <w:r>
        <w:rPr>
          <w:rFonts w:ascii="Times New Roman" w:hAnsi="Times New Roman" w:cs="Times New Roman"/>
        </w:rPr>
        <w:fldChar w:fldCharType="separate"/>
      </w:r>
      <w:r>
        <w:rPr>
          <w:rFonts w:ascii="Times New Roman" w:hAnsi="Times New Roman" w:cs="Times New Roman"/>
          <w:bCs/>
        </w:rPr>
        <w:t>六、其他与项目有关的资料</w:t>
      </w:r>
      <w:r>
        <w:tab/>
      </w:r>
      <w:r>
        <w:fldChar w:fldCharType="begin"/>
      </w:r>
      <w:r>
        <w:instrText xml:space="preserve"> PAGEREF _Toc30155 \h </w:instrText>
      </w:r>
      <w:r>
        <w:fldChar w:fldCharType="separate"/>
      </w:r>
      <w:r>
        <w:t>- 52 -</w:t>
      </w:r>
      <w:r>
        <w:fldChar w:fldCharType="end"/>
      </w:r>
      <w:r>
        <w:rPr>
          <w:rFonts w:ascii="Times New Roman" w:hAnsi="Times New Roman" w:cs="Times New Roman"/>
        </w:rPr>
        <w:fldChar w:fldCharType="end"/>
      </w:r>
    </w:p>
    <w:p w14:paraId="3515044A">
      <w:pPr>
        <w:pStyle w:val="17"/>
        <w:ind w:firstLine="0" w:firstLineChars="0"/>
        <w:rPr>
          <w:rFonts w:ascii="Times New Roman" w:hAnsi="Times New Roman" w:cs="Times New Roman"/>
        </w:rPr>
        <w:sectPr>
          <w:pgSz w:w="11907" w:h="16840"/>
          <w:pgMar w:top="1134" w:right="1191" w:bottom="1134" w:left="1304" w:header="964" w:footer="992" w:gutter="0"/>
          <w:pgNumType w:fmt="numberInDash" w:start="1"/>
          <w:cols w:space="720" w:num="1"/>
          <w:docGrid w:linePitch="312" w:charSpace="0"/>
        </w:sectPr>
      </w:pPr>
      <w:r>
        <w:rPr>
          <w:rFonts w:ascii="Times New Roman" w:hAnsi="Times New Roman" w:cs="Times New Roman"/>
        </w:rPr>
        <w:fldChar w:fldCharType="end"/>
      </w:r>
    </w:p>
    <w:p w14:paraId="3CACF81C">
      <w:pPr>
        <w:pStyle w:val="2"/>
        <w:spacing w:before="0" w:beforeLines="0" w:after="0" w:afterLines="0" w:line="360" w:lineRule="auto"/>
        <w:ind w:firstLine="883"/>
        <w:rPr>
          <w:rFonts w:ascii="Times New Roman" w:hAnsi="Times New Roman" w:eastAsia="宋体" w:cs="Times New Roman"/>
          <w:b/>
          <w:szCs w:val="44"/>
        </w:rPr>
      </w:pPr>
      <w:bookmarkStart w:id="0" w:name="_Toc27558"/>
      <w:bookmarkStart w:id="1" w:name="_Toc13043"/>
      <w:bookmarkStart w:id="2" w:name="_Toc21631"/>
      <w:bookmarkStart w:id="3" w:name="_Toc5284"/>
      <w:bookmarkStart w:id="4" w:name="_Toc21468"/>
      <w:bookmarkStart w:id="5" w:name="_Toc6967"/>
      <w:bookmarkStart w:id="6" w:name="_Toc25832"/>
      <w:bookmarkStart w:id="7" w:name="_Toc16178"/>
      <w:bookmarkStart w:id="8" w:name="_Toc31300"/>
      <w:bookmarkStart w:id="9" w:name="_Toc14366"/>
      <w:bookmarkStart w:id="10" w:name="_Toc2977"/>
      <w:bookmarkStart w:id="11" w:name="_Toc75793495"/>
      <w:bookmarkStart w:id="12" w:name="_Toc1386"/>
      <w:bookmarkStart w:id="13" w:name="_Toc9544"/>
      <w:bookmarkStart w:id="14" w:name="_Toc27101"/>
      <w:bookmarkStart w:id="15" w:name="_Toc30638"/>
      <w:bookmarkStart w:id="16" w:name="_Toc21693"/>
      <w:bookmarkStart w:id="17" w:name="_Toc19468"/>
      <w:bookmarkStart w:id="18" w:name="_Toc4502"/>
      <w:bookmarkStart w:id="19" w:name="_Toc5896"/>
      <w:bookmarkStart w:id="20" w:name="_Toc20548"/>
      <w:r>
        <w:rPr>
          <w:rFonts w:ascii="Times New Roman" w:hAnsi="Times New Roman" w:eastAsia="宋体" w:cs="Times New Roman"/>
          <w:b/>
          <w:szCs w:val="44"/>
        </w:rPr>
        <w:t>第一篇 询比邀请书</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D937C37">
      <w:pPr>
        <w:spacing w:before="36" w:beforeLines="15" w:after="36" w:afterLines="15" w:line="360" w:lineRule="auto"/>
        <w:ind w:firstLine="480" w:firstLineChars="200"/>
        <w:rPr>
          <w:rFonts w:ascii="Times New Roman" w:hAnsi="Times New Roman" w:cs="Times New Roman"/>
        </w:rPr>
      </w:pPr>
      <w:r>
        <w:rPr>
          <w:rFonts w:ascii="Times New Roman" w:hAnsi="Times New Roman" w:cs="Times New Roman"/>
        </w:rPr>
        <w:t>重庆工商大学对重庆工商大学继续教育学院精品智慧课程建设服务项目(采购项目编号：CTBU-JZ2025</w:t>
      </w:r>
      <w:r>
        <w:rPr>
          <w:rFonts w:hint="eastAsia" w:ascii="Times New Roman" w:hAnsi="Times New Roman" w:cs="Times New Roman"/>
        </w:rPr>
        <w:t>155</w:t>
      </w:r>
      <w:r>
        <w:rPr>
          <w:rFonts w:ascii="Times New Roman" w:hAnsi="Times New Roman" w:cs="Times New Roman"/>
        </w:rPr>
        <w:t>项目进行</w:t>
      </w:r>
      <w:r>
        <w:rPr>
          <w:rFonts w:ascii="Times New Roman" w:hAnsi="Times New Roman" w:cs="Times New Roman"/>
          <w:b/>
          <w:u w:val="single"/>
        </w:rPr>
        <w:t>询比采购（综合评分法）</w:t>
      </w:r>
      <w:r>
        <w:rPr>
          <w:rFonts w:ascii="Times New Roman" w:hAnsi="Times New Roman" w:cs="Times New Roman"/>
        </w:rPr>
        <w:t>，欢迎有资格的供应商参加。本项目不属于政府采购项目，非强制性适用政府采购相关法律规定，仅在询比文件中提及的相关部分参照执行，最终按重庆工商大学采购内控制度解释并管理。</w:t>
      </w:r>
    </w:p>
    <w:p w14:paraId="3AA87921">
      <w:pPr>
        <w:pStyle w:val="3"/>
        <w:ind w:firstLine="560"/>
      </w:pPr>
      <w:bookmarkStart w:id="21" w:name="_Toc2284"/>
      <w:bookmarkStart w:id="22" w:name="_Toc5586"/>
      <w:bookmarkStart w:id="23" w:name="_Toc19648"/>
      <w:bookmarkStart w:id="24" w:name="_Toc6809"/>
      <w:bookmarkStart w:id="25" w:name="_Toc9343"/>
      <w:bookmarkStart w:id="26" w:name="_Toc9774"/>
      <w:bookmarkStart w:id="27" w:name="_Toc8806"/>
      <w:bookmarkStart w:id="28" w:name="_Toc14081"/>
      <w:bookmarkStart w:id="29" w:name="_Toc6897"/>
      <w:bookmarkStart w:id="30" w:name="_Toc19082"/>
      <w:bookmarkStart w:id="31" w:name="_Toc398"/>
      <w:bookmarkStart w:id="32" w:name="_Toc25391"/>
      <w:bookmarkStart w:id="33" w:name="_Toc75793496"/>
      <w:bookmarkStart w:id="34" w:name="_Toc11858"/>
      <w:bookmarkStart w:id="35" w:name="_Toc27035"/>
      <w:bookmarkStart w:id="36" w:name="_Toc16810"/>
      <w:bookmarkStart w:id="37" w:name="_Toc10092"/>
      <w:bookmarkStart w:id="38" w:name="_Toc19219"/>
      <w:bookmarkStart w:id="39" w:name="_Toc4340"/>
      <w:bookmarkStart w:id="40" w:name="_Toc9233"/>
      <w:bookmarkStart w:id="41" w:name="_Toc2927"/>
      <w:r>
        <w:rPr>
          <w:rFonts w:ascii="Times New Roman" w:hAnsi="Times New Roman" w:cs="Times New Roman"/>
          <w:b/>
          <w:bCs/>
        </w:rPr>
        <w:t>一、询比项目内容</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Start w:id="42" w:name="_Toc9736"/>
      <w:bookmarkStart w:id="43" w:name="_Toc15664"/>
      <w:bookmarkStart w:id="44" w:name="_Toc26284"/>
      <w:bookmarkStart w:id="45" w:name="_Toc31180"/>
      <w:bookmarkStart w:id="46" w:name="_Toc12298"/>
      <w:bookmarkStart w:id="47" w:name="_Toc26507"/>
      <w:bookmarkStart w:id="48" w:name="_Toc856"/>
      <w:bookmarkStart w:id="49" w:name="_Toc26540"/>
      <w:bookmarkStart w:id="50" w:name="_Toc7121"/>
      <w:bookmarkStart w:id="51" w:name="_Toc31390"/>
      <w:bookmarkStart w:id="52" w:name="_Toc15272"/>
      <w:bookmarkStart w:id="53" w:name="_Toc22549"/>
      <w:bookmarkStart w:id="54" w:name="_Toc29240"/>
      <w:bookmarkStart w:id="55" w:name="_Toc75793497"/>
      <w:bookmarkStart w:id="56" w:name="_Toc22327"/>
    </w:p>
    <w:tbl>
      <w:tblPr>
        <w:tblStyle w:val="22"/>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3132"/>
        <w:gridCol w:w="1980"/>
        <w:gridCol w:w="1611"/>
        <w:gridCol w:w="1564"/>
        <w:gridCol w:w="1516"/>
      </w:tblGrid>
      <w:tr w14:paraId="61A4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60" w:type="dxa"/>
            <w:vAlign w:val="center"/>
          </w:tcPr>
          <w:p w14:paraId="42A4B5F2">
            <w:pPr>
              <w:pStyle w:val="9"/>
              <w:spacing w:line="240" w:lineRule="auto"/>
              <w:ind w:left="0"/>
              <w:outlineLvl w:val="0"/>
              <w:rPr>
                <w:rFonts w:ascii="Times New Roman" w:hAnsi="Times New Roman" w:cs="Times New Roman"/>
                <w:b/>
                <w:sz w:val="24"/>
              </w:rPr>
            </w:pPr>
            <w:r>
              <w:rPr>
                <w:rFonts w:ascii="Times New Roman" w:hAnsi="Times New Roman" w:cs="Times New Roman"/>
                <w:b/>
                <w:sz w:val="24"/>
              </w:rPr>
              <w:t>包号</w:t>
            </w:r>
          </w:p>
        </w:tc>
        <w:tc>
          <w:tcPr>
            <w:tcW w:w="3132" w:type="dxa"/>
            <w:vAlign w:val="center"/>
          </w:tcPr>
          <w:p w14:paraId="6A28C78E">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名称</w:t>
            </w:r>
          </w:p>
        </w:tc>
        <w:tc>
          <w:tcPr>
            <w:tcW w:w="1980" w:type="dxa"/>
            <w:shd w:val="clear" w:color="auto" w:fill="auto"/>
            <w:vAlign w:val="center"/>
          </w:tcPr>
          <w:p w14:paraId="67FECC09">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最高限价</w:t>
            </w:r>
            <w:r>
              <w:rPr>
                <w:rFonts w:hint="eastAsia" w:ascii="Times New Roman" w:hAnsi="Times New Roman" w:cs="Times New Roman"/>
                <w:b/>
                <w:sz w:val="24"/>
              </w:rPr>
              <w:t>总价</w:t>
            </w:r>
          </w:p>
          <w:p w14:paraId="53F3289C">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（元）</w:t>
            </w:r>
          </w:p>
        </w:tc>
        <w:tc>
          <w:tcPr>
            <w:tcW w:w="1611" w:type="dxa"/>
            <w:vAlign w:val="center"/>
          </w:tcPr>
          <w:p w14:paraId="380402EC">
            <w:pPr>
              <w:pStyle w:val="9"/>
              <w:spacing w:line="360" w:lineRule="auto"/>
              <w:ind w:left="0"/>
              <w:jc w:val="center"/>
              <w:outlineLvl w:val="0"/>
              <w:rPr>
                <w:b/>
                <w:sz w:val="24"/>
              </w:rPr>
            </w:pPr>
            <w:r>
              <w:rPr>
                <w:rFonts w:hint="eastAsia"/>
                <w:b/>
                <w:sz w:val="24"/>
              </w:rPr>
              <w:t>最高限价</w:t>
            </w:r>
          </w:p>
          <w:p w14:paraId="0A8E86C0">
            <w:pPr>
              <w:pStyle w:val="9"/>
              <w:spacing w:line="240" w:lineRule="auto"/>
              <w:ind w:left="0"/>
              <w:jc w:val="center"/>
              <w:outlineLvl w:val="0"/>
              <w:rPr>
                <w:rFonts w:ascii="Times New Roman" w:hAnsi="Times New Roman" w:cs="Times New Roman"/>
                <w:b/>
                <w:sz w:val="24"/>
              </w:rPr>
            </w:pPr>
            <w:r>
              <w:rPr>
                <w:rFonts w:hint="eastAsia"/>
                <w:b/>
                <w:sz w:val="24"/>
              </w:rPr>
              <w:t>（元/分钟）</w:t>
            </w:r>
          </w:p>
        </w:tc>
        <w:tc>
          <w:tcPr>
            <w:tcW w:w="1564" w:type="dxa"/>
            <w:vAlign w:val="center"/>
          </w:tcPr>
          <w:p w14:paraId="576F7AC4">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询比保证金</w:t>
            </w:r>
          </w:p>
          <w:p w14:paraId="6EC71BF4">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（元）</w:t>
            </w:r>
          </w:p>
        </w:tc>
        <w:tc>
          <w:tcPr>
            <w:tcW w:w="1516" w:type="dxa"/>
            <w:vAlign w:val="center"/>
          </w:tcPr>
          <w:p w14:paraId="11DCD696">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成交供应商数量（名）</w:t>
            </w:r>
          </w:p>
        </w:tc>
      </w:tr>
      <w:tr w14:paraId="2E7D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60" w:type="dxa"/>
            <w:vAlign w:val="center"/>
          </w:tcPr>
          <w:p w14:paraId="7751EF99">
            <w:pPr>
              <w:adjustRightInd w:val="0"/>
              <w:snapToGrid w:val="0"/>
              <w:spacing w:line="400" w:lineRule="exact"/>
              <w:jc w:val="center"/>
              <w:rPr>
                <w:rFonts w:ascii="Times New Roman" w:hAnsi="Times New Roman" w:cs="Times New Roman"/>
              </w:rPr>
            </w:pPr>
            <w:r>
              <w:rPr>
                <w:rFonts w:ascii="Times New Roman" w:hAnsi="Times New Roman" w:cs="Times New Roman"/>
              </w:rPr>
              <w:t>1</w:t>
            </w:r>
          </w:p>
        </w:tc>
        <w:tc>
          <w:tcPr>
            <w:tcW w:w="3132" w:type="dxa"/>
            <w:vAlign w:val="center"/>
          </w:tcPr>
          <w:p w14:paraId="537BB9A0">
            <w:pPr>
              <w:pStyle w:val="9"/>
              <w:spacing w:line="240" w:lineRule="auto"/>
              <w:ind w:left="0"/>
              <w:jc w:val="left"/>
              <w:outlineLvl w:val="0"/>
              <w:rPr>
                <w:rFonts w:ascii="Times New Roman" w:hAnsi="Times New Roman" w:cs="Times New Roman"/>
                <w:sz w:val="24"/>
              </w:rPr>
            </w:pPr>
            <w:r>
              <w:rPr>
                <w:rFonts w:ascii="Times New Roman" w:hAnsi="Times New Roman" w:cs="Times New Roman"/>
                <w:sz w:val="24"/>
              </w:rPr>
              <w:t>重庆工商大学继续教育学院精品智慧课程建设服务项目</w:t>
            </w:r>
          </w:p>
        </w:tc>
        <w:tc>
          <w:tcPr>
            <w:tcW w:w="1980" w:type="dxa"/>
            <w:shd w:val="clear" w:color="auto" w:fill="auto"/>
            <w:vAlign w:val="center"/>
          </w:tcPr>
          <w:p w14:paraId="5CE6D8B4">
            <w:pPr>
              <w:pStyle w:val="9"/>
              <w:spacing w:line="240" w:lineRule="auto"/>
              <w:ind w:left="0"/>
              <w:jc w:val="center"/>
              <w:outlineLvl w:val="0"/>
              <w:rPr>
                <w:rFonts w:ascii="Times New Roman" w:hAnsi="Times New Roman" w:cs="Times New Roman"/>
                <w:sz w:val="24"/>
              </w:rPr>
            </w:pPr>
            <w:r>
              <w:rPr>
                <w:rFonts w:hint="eastAsia" w:ascii="Times New Roman" w:hAnsi="Times New Roman" w:cs="Times New Roman"/>
                <w:sz w:val="24"/>
              </w:rPr>
              <w:t>240000</w:t>
            </w:r>
          </w:p>
        </w:tc>
        <w:tc>
          <w:tcPr>
            <w:tcW w:w="1611" w:type="dxa"/>
            <w:vAlign w:val="center"/>
          </w:tcPr>
          <w:p w14:paraId="4199C5EB">
            <w:pPr>
              <w:pStyle w:val="9"/>
              <w:spacing w:line="240" w:lineRule="auto"/>
              <w:ind w:left="0"/>
              <w:jc w:val="center"/>
              <w:outlineLvl w:val="0"/>
              <w:rPr>
                <w:rFonts w:ascii="Times New Roman" w:hAnsi="Times New Roman" w:cs="Times New Roman"/>
                <w:sz w:val="24"/>
              </w:rPr>
            </w:pPr>
            <w:r>
              <w:rPr>
                <w:rFonts w:hint="eastAsia" w:ascii="Times New Roman" w:hAnsi="Times New Roman" w:cs="Times New Roman"/>
                <w:sz w:val="24"/>
              </w:rPr>
              <w:t>160</w:t>
            </w:r>
          </w:p>
        </w:tc>
        <w:tc>
          <w:tcPr>
            <w:tcW w:w="1564" w:type="dxa"/>
            <w:vAlign w:val="center"/>
          </w:tcPr>
          <w:p w14:paraId="38A07BDF">
            <w:pPr>
              <w:pStyle w:val="9"/>
              <w:spacing w:line="240" w:lineRule="auto"/>
              <w:ind w:left="0"/>
              <w:jc w:val="center"/>
              <w:outlineLvl w:val="0"/>
              <w:rPr>
                <w:rFonts w:ascii="Times New Roman" w:hAnsi="Times New Roman" w:cs="Times New Roman"/>
              </w:rPr>
            </w:pPr>
            <w:r>
              <w:rPr>
                <w:rFonts w:hint="eastAsia" w:ascii="Times New Roman" w:hAnsi="Times New Roman" w:cs="Times New Roman"/>
                <w:sz w:val="24"/>
              </w:rPr>
              <w:t>4800</w:t>
            </w:r>
          </w:p>
        </w:tc>
        <w:tc>
          <w:tcPr>
            <w:tcW w:w="1516" w:type="dxa"/>
            <w:vAlign w:val="center"/>
          </w:tcPr>
          <w:p w14:paraId="32FDA9E6">
            <w:pPr>
              <w:pStyle w:val="9"/>
              <w:spacing w:line="240" w:lineRule="auto"/>
              <w:ind w:left="0"/>
              <w:jc w:val="center"/>
              <w:outlineLvl w:val="0"/>
              <w:rPr>
                <w:rFonts w:ascii="Times New Roman" w:hAnsi="Times New Roman" w:cs="Times New Roman"/>
              </w:rPr>
            </w:pPr>
            <w:r>
              <w:rPr>
                <w:rFonts w:hint="eastAsia" w:ascii="Times New Roman" w:hAnsi="Times New Roman" w:cs="Times New Roman"/>
                <w:sz w:val="24"/>
              </w:rPr>
              <w:t>1</w:t>
            </w:r>
          </w:p>
        </w:tc>
      </w:tr>
    </w:tbl>
    <w:p w14:paraId="22E88C38">
      <w:pPr>
        <w:pStyle w:val="3"/>
        <w:ind w:firstLine="560"/>
        <w:rPr>
          <w:rFonts w:ascii="Times New Roman" w:hAnsi="Times New Roman" w:cs="Times New Roman"/>
          <w:b/>
          <w:bCs/>
        </w:rPr>
      </w:pPr>
      <w:bookmarkStart w:id="57" w:name="_Toc10765"/>
      <w:bookmarkStart w:id="58" w:name="_Toc26995"/>
      <w:bookmarkStart w:id="59" w:name="_Toc3619"/>
      <w:bookmarkStart w:id="60" w:name="_Toc26212"/>
      <w:bookmarkStart w:id="61" w:name="_Toc2966"/>
      <w:bookmarkStart w:id="62" w:name="_Toc13210"/>
      <w:r>
        <w:rPr>
          <w:rFonts w:ascii="Times New Roman" w:hAnsi="Times New Roman" w:cs="Times New Roman"/>
          <w:b/>
          <w:bCs/>
        </w:rPr>
        <w:t>二、资金来源</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Pr>
          <w:rFonts w:hint="eastAsia" w:ascii="Times New Roman" w:hAnsi="Times New Roman" w:cs="Times New Roman"/>
          <w:b/>
          <w:bCs/>
        </w:rPr>
        <w:t xml:space="preserve"> </w:t>
      </w:r>
    </w:p>
    <w:p w14:paraId="43B307DF">
      <w:pPr>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学校自筹资金，预算金额为2</w:t>
      </w:r>
      <w:r>
        <w:rPr>
          <w:rFonts w:hint="eastAsia" w:cs="Times New Roman"/>
        </w:rPr>
        <w:t>4</w:t>
      </w:r>
      <w:r>
        <w:rPr>
          <w:rFonts w:ascii="Times New Roman" w:hAnsi="Times New Roman" w:cs="Times New Roman"/>
        </w:rPr>
        <w:t>万元。</w:t>
      </w:r>
    </w:p>
    <w:p w14:paraId="11F5D6DA">
      <w:pPr>
        <w:pStyle w:val="3"/>
        <w:ind w:firstLine="560"/>
        <w:rPr>
          <w:rFonts w:ascii="Times New Roman" w:hAnsi="Times New Roman" w:cs="Times New Roman"/>
          <w:b/>
          <w:bCs/>
        </w:rPr>
      </w:pPr>
      <w:bookmarkStart w:id="63" w:name="_Toc4504"/>
      <w:bookmarkStart w:id="64" w:name="_Toc826"/>
      <w:bookmarkStart w:id="65" w:name="_Toc20698"/>
      <w:bookmarkStart w:id="66" w:name="_Toc31318"/>
      <w:bookmarkStart w:id="67" w:name="_Toc21210"/>
      <w:bookmarkStart w:id="68" w:name="_Toc28070"/>
      <w:bookmarkStart w:id="69" w:name="_Toc11835"/>
      <w:bookmarkStart w:id="70" w:name="_Toc20925"/>
      <w:bookmarkStart w:id="71" w:name="_Toc18924"/>
      <w:bookmarkStart w:id="72" w:name="_Toc1226"/>
      <w:bookmarkStart w:id="73" w:name="_Toc2256"/>
      <w:bookmarkStart w:id="74" w:name="_Toc21668"/>
      <w:bookmarkStart w:id="75" w:name="_Toc75793498"/>
      <w:bookmarkStart w:id="76" w:name="_Toc23472"/>
      <w:bookmarkStart w:id="77" w:name="_Toc682"/>
      <w:bookmarkStart w:id="78" w:name="_Toc29468"/>
      <w:bookmarkStart w:id="79" w:name="_Toc12813"/>
      <w:bookmarkStart w:id="80" w:name="_Toc31358"/>
      <w:bookmarkStart w:id="81" w:name="_Toc4356"/>
      <w:bookmarkStart w:id="82" w:name="_Toc7983"/>
      <w:bookmarkStart w:id="83" w:name="_Toc10751"/>
      <w:r>
        <w:rPr>
          <w:rFonts w:ascii="Times New Roman" w:hAnsi="Times New Roman" w:cs="Times New Roman"/>
          <w:b/>
          <w:bCs/>
        </w:rPr>
        <w:t>三、供应商资格要求</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31518176">
      <w:pPr>
        <w:spacing w:line="380" w:lineRule="exact"/>
        <w:ind w:firstLine="480" w:firstLineChars="200"/>
        <w:rPr>
          <w:rFonts w:ascii="Times New Roman" w:hAnsi="Times New Roman" w:cs="Times New Roman"/>
        </w:rPr>
      </w:pPr>
      <w:r>
        <w:rPr>
          <w:rFonts w:ascii="Times New Roman" w:hAnsi="Times New Roman" w:cs="Times New Roman"/>
        </w:rPr>
        <w:t>（一）满足《中华人民共和国政府采购法》第二十二条规定；</w:t>
      </w:r>
    </w:p>
    <w:p w14:paraId="3E9B83EF">
      <w:pPr>
        <w:spacing w:line="380" w:lineRule="exact"/>
        <w:ind w:firstLine="480" w:firstLineChars="200"/>
        <w:rPr>
          <w:rFonts w:ascii="Times New Roman" w:hAnsi="Times New Roman" w:cs="Times New Roman"/>
        </w:rPr>
      </w:pPr>
      <w:r>
        <w:rPr>
          <w:rFonts w:ascii="Times New Roman" w:hAnsi="Times New Roman" w:cs="Times New Roman"/>
        </w:rPr>
        <w:t>（二）本项目的特定资格要求：无。</w:t>
      </w:r>
    </w:p>
    <w:p w14:paraId="78DCA3B8">
      <w:pPr>
        <w:pStyle w:val="3"/>
        <w:ind w:firstLine="560"/>
        <w:rPr>
          <w:rFonts w:ascii="Times New Roman" w:hAnsi="Times New Roman" w:cs="Times New Roman"/>
          <w:b/>
          <w:bCs/>
        </w:rPr>
      </w:pPr>
      <w:bookmarkStart w:id="84" w:name="_Toc13076"/>
      <w:bookmarkStart w:id="85" w:name="_Toc22464"/>
      <w:bookmarkStart w:id="86" w:name="_Toc3011"/>
      <w:bookmarkStart w:id="87" w:name="_Toc28188"/>
      <w:bookmarkStart w:id="88" w:name="_Toc11276"/>
      <w:bookmarkStart w:id="89" w:name="_Toc8255"/>
      <w:bookmarkStart w:id="90" w:name="_Toc1132"/>
      <w:bookmarkStart w:id="91" w:name="_Toc5414"/>
      <w:bookmarkStart w:id="92" w:name="_Toc27732"/>
      <w:bookmarkStart w:id="93" w:name="_Toc11987"/>
      <w:bookmarkStart w:id="94" w:name="_Toc24618"/>
      <w:bookmarkStart w:id="95" w:name="_Toc19047"/>
      <w:bookmarkStart w:id="96" w:name="_Toc21833"/>
      <w:bookmarkStart w:id="97" w:name="_Toc8540"/>
      <w:bookmarkStart w:id="98" w:name="_Toc20084"/>
      <w:bookmarkStart w:id="99" w:name="_Toc27442"/>
      <w:bookmarkStart w:id="100" w:name="_Toc75793499"/>
      <w:bookmarkStart w:id="101" w:name="_Toc12680"/>
      <w:bookmarkStart w:id="102" w:name="_Toc15980"/>
      <w:bookmarkStart w:id="103" w:name="_Toc9335"/>
      <w:bookmarkStart w:id="104" w:name="_Toc18002"/>
      <w:r>
        <w:rPr>
          <w:rFonts w:ascii="Times New Roman" w:hAnsi="Times New Roman" w:cs="Times New Roman"/>
          <w:b/>
          <w:bCs/>
        </w:rPr>
        <w:t>四、询比有关说明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48AA99D5">
      <w:pPr>
        <w:snapToGrid w:val="0"/>
        <w:spacing w:before="36" w:beforeLines="15" w:after="36" w:afterLines="15" w:line="324" w:lineRule="auto"/>
        <w:ind w:firstLine="480" w:firstLineChars="200"/>
      </w:pPr>
      <w:r>
        <w:t>（一）凡有意参加</w:t>
      </w:r>
      <w:r>
        <w:rPr>
          <w:rFonts w:hint="eastAsia"/>
        </w:rPr>
        <w:t>询比</w:t>
      </w:r>
      <w:r>
        <w:t>的</w:t>
      </w:r>
      <w:r>
        <w:rPr>
          <w:rFonts w:hint="eastAsia"/>
        </w:rPr>
        <w:t>供应商</w:t>
      </w:r>
      <w:r>
        <w:t>，请到重庆工商大学</w:t>
      </w:r>
      <w:r>
        <w:rPr>
          <w:rFonts w:hint="eastAsia"/>
        </w:rPr>
        <w:t>招投标</w:t>
      </w:r>
      <w:r>
        <w:t>信息网</w:t>
      </w:r>
      <w:r>
        <w:rPr>
          <w:rFonts w:hint="eastAsia"/>
        </w:rPr>
        <w:t>和行采家网</w:t>
      </w:r>
      <w:r>
        <w:t>上下载本项目</w:t>
      </w:r>
      <w:r>
        <w:rPr>
          <w:rFonts w:hint="eastAsia"/>
        </w:rPr>
        <w:t>询比文件</w:t>
      </w:r>
      <w:r>
        <w:t>、图纸、澄清等开标前公布的所有项目资料，无论</w:t>
      </w:r>
      <w:r>
        <w:rPr>
          <w:rFonts w:hint="eastAsia"/>
        </w:rPr>
        <w:t>供应商</w:t>
      </w:r>
      <w:r>
        <w:t>领取或下载与否，均视为已知晓所有</w:t>
      </w:r>
      <w:r>
        <w:rPr>
          <w:rFonts w:hint="eastAsia"/>
        </w:rPr>
        <w:t>询比</w:t>
      </w:r>
      <w:r>
        <w:t>内容。</w:t>
      </w:r>
    </w:p>
    <w:p w14:paraId="22884076">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（二）询比文件公告期限：自询比公告发布之日（202</w:t>
      </w:r>
      <w:r>
        <w:rPr>
          <w:rFonts w:hint="eastAsia" w:ascii="Times New Roman" w:hAnsi="Times New Roman" w:cs="Times New Roman"/>
          <w:lang w:val="en-US" w:eastAsia="zh-CN"/>
        </w:rPr>
        <w:t>6</w:t>
      </w:r>
      <w:r>
        <w:rPr>
          <w:rFonts w:ascii="Times New Roman" w:hAnsi="Times New Roman" w:cs="Times New Roman"/>
        </w:rPr>
        <w:t>年</w:t>
      </w:r>
      <w:r>
        <w:rPr>
          <w:rFonts w:hint="eastAsia" w:cs="Times New Roman"/>
        </w:rPr>
        <w:t>1</w:t>
      </w:r>
      <w:r>
        <w:rPr>
          <w:rFonts w:ascii="Times New Roman" w:hAnsi="Times New Roman" w:cs="Times New Roman"/>
        </w:rPr>
        <w:t>月</w:t>
      </w:r>
      <w:r>
        <w:rPr>
          <w:rFonts w:hint="eastAsia" w:cs="Times New Roman"/>
          <w:lang w:val="en-US" w:eastAsia="zh-CN"/>
        </w:rPr>
        <w:t>4</w:t>
      </w:r>
      <w:r>
        <w:rPr>
          <w:rFonts w:ascii="Times New Roman" w:hAnsi="Times New Roman" w:cs="Times New Roman"/>
        </w:rPr>
        <w:t>日）起三个工作日。</w:t>
      </w:r>
    </w:p>
    <w:p w14:paraId="2371668F">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（三）询比响应文件递交地点：重庆工商大学南岸校区厚德楼8002室。</w:t>
      </w:r>
    </w:p>
    <w:p w14:paraId="3B5BEE3A">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（四）递交响应文件开始时间：202</w:t>
      </w:r>
      <w:r>
        <w:rPr>
          <w:rFonts w:hint="eastAsia" w:ascii="Times New Roman" w:hAnsi="Times New Roman" w:cs="Times New Roman"/>
          <w:lang w:val="en-US" w:eastAsia="zh-CN"/>
        </w:rPr>
        <w:t>6</w:t>
      </w:r>
      <w:r>
        <w:rPr>
          <w:rFonts w:ascii="Times New Roman" w:hAnsi="Times New Roman" w:cs="Times New Roman"/>
        </w:rPr>
        <w:t>年</w:t>
      </w:r>
      <w:r>
        <w:rPr>
          <w:rFonts w:hint="eastAsia" w:cs="Times New Roman"/>
          <w:lang w:val="en-US" w:eastAsia="zh-CN"/>
        </w:rPr>
        <w:t>1</w:t>
      </w:r>
      <w:r>
        <w:rPr>
          <w:rFonts w:ascii="Times New Roman" w:hAnsi="Times New Roman" w:cs="Times New Roman"/>
        </w:rPr>
        <w:t>月</w:t>
      </w:r>
      <w:r>
        <w:rPr>
          <w:rFonts w:hint="eastAsia" w:cs="Times New Roman"/>
          <w:lang w:val="en-US" w:eastAsia="zh-CN"/>
        </w:rPr>
        <w:t>8</w:t>
      </w:r>
      <w:r>
        <w:rPr>
          <w:rFonts w:ascii="Times New Roman" w:hAnsi="Times New Roman" w:cs="Times New Roman"/>
        </w:rPr>
        <w:t>日</w:t>
      </w:r>
      <w:r>
        <w:rPr>
          <w:rFonts w:hint="eastAsia" w:cs="Times New Roman"/>
        </w:rPr>
        <w:t>09:</w:t>
      </w:r>
      <w:r>
        <w:rPr>
          <w:rFonts w:hint="eastAsia" w:cs="Times New Roman"/>
          <w:lang w:val="en-US" w:eastAsia="zh-CN"/>
        </w:rPr>
        <w:t>0</w:t>
      </w:r>
      <w:r>
        <w:rPr>
          <w:rFonts w:hint="eastAsia" w:cs="Times New Roman"/>
        </w:rPr>
        <w:t>0</w:t>
      </w:r>
      <w:r>
        <w:rPr>
          <w:rFonts w:ascii="Times New Roman" w:hAnsi="Times New Roman" w:cs="Times New Roman"/>
        </w:rPr>
        <w:t>。</w:t>
      </w:r>
    </w:p>
    <w:p w14:paraId="21BEDD88">
      <w:pPr>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（五）递交响应文件截止时间：202</w:t>
      </w:r>
      <w:r>
        <w:rPr>
          <w:rFonts w:hint="eastAsia" w:ascii="Times New Roman" w:hAnsi="Times New Roman" w:cs="Times New Roman"/>
          <w:lang w:val="en-US" w:eastAsia="zh-CN"/>
        </w:rPr>
        <w:t>6</w:t>
      </w:r>
      <w:r>
        <w:rPr>
          <w:rFonts w:ascii="Times New Roman" w:hAnsi="Times New Roman" w:cs="Times New Roman"/>
        </w:rPr>
        <w:t>年</w:t>
      </w:r>
      <w:r>
        <w:rPr>
          <w:rFonts w:hint="eastAsia" w:cs="Times New Roman"/>
        </w:rPr>
        <w:t>1</w:t>
      </w:r>
      <w:r>
        <w:rPr>
          <w:rFonts w:ascii="Times New Roman" w:hAnsi="Times New Roman" w:cs="Times New Roman"/>
        </w:rPr>
        <w:t>月</w:t>
      </w:r>
      <w:r>
        <w:rPr>
          <w:rFonts w:hint="eastAsia" w:cs="Times New Roman"/>
          <w:lang w:val="en-US" w:eastAsia="zh-CN"/>
        </w:rPr>
        <w:t>8</w:t>
      </w:r>
      <w:r>
        <w:rPr>
          <w:rFonts w:ascii="Times New Roman" w:hAnsi="Times New Roman" w:cs="Times New Roman"/>
        </w:rPr>
        <w:t>日</w:t>
      </w:r>
      <w:r>
        <w:rPr>
          <w:rFonts w:hint="eastAsia" w:cs="Times New Roman"/>
          <w:lang w:val="en-US" w:eastAsia="zh-CN"/>
        </w:rPr>
        <w:t>09</w:t>
      </w:r>
      <w:r>
        <w:rPr>
          <w:rFonts w:hint="eastAsia" w:cs="Times New Roman"/>
        </w:rPr>
        <w:t>:</w:t>
      </w:r>
      <w:r>
        <w:rPr>
          <w:rFonts w:hint="eastAsia" w:cs="Times New Roman"/>
          <w:lang w:val="en-US" w:eastAsia="zh-CN"/>
        </w:rPr>
        <w:t>3</w:t>
      </w:r>
      <w:r>
        <w:rPr>
          <w:rFonts w:hint="eastAsia" w:cs="Times New Roman"/>
        </w:rPr>
        <w:t>0</w:t>
      </w:r>
      <w:r>
        <w:rPr>
          <w:rFonts w:ascii="Times New Roman" w:hAnsi="Times New Roman" w:cs="Times New Roman"/>
        </w:rPr>
        <w:t>。</w:t>
      </w:r>
    </w:p>
    <w:p w14:paraId="2369ADF5">
      <w:pPr>
        <w:pStyle w:val="3"/>
        <w:ind w:firstLine="560"/>
        <w:rPr>
          <w:rFonts w:ascii="Times New Roman" w:hAnsi="Times New Roman" w:cs="Times New Roman"/>
          <w:b/>
          <w:bCs/>
        </w:rPr>
      </w:pPr>
      <w:bookmarkStart w:id="105" w:name="_Toc9290"/>
      <w:bookmarkStart w:id="106" w:name="_Toc177496252"/>
      <w:bookmarkStart w:id="107" w:name="_Toc15717"/>
      <w:bookmarkStart w:id="108" w:name="_Toc12663"/>
      <w:bookmarkStart w:id="109" w:name="_Toc23960"/>
      <w:bookmarkStart w:id="110" w:name="_Toc7836"/>
      <w:bookmarkStart w:id="111" w:name="_Toc22111"/>
      <w:bookmarkStart w:id="112" w:name="_Toc24604"/>
      <w:bookmarkStart w:id="113" w:name="_Toc18100"/>
      <w:bookmarkStart w:id="114" w:name="_Toc3476"/>
      <w:bookmarkStart w:id="115" w:name="_Toc25854"/>
      <w:bookmarkStart w:id="116" w:name="_Toc30895"/>
      <w:bookmarkStart w:id="117" w:name="_Toc524"/>
      <w:bookmarkStart w:id="118" w:name="_Toc11844"/>
      <w:bookmarkStart w:id="119" w:name="_Toc12090"/>
      <w:bookmarkStart w:id="120" w:name="_Toc75793500"/>
      <w:bookmarkStart w:id="121" w:name="_Toc6379"/>
      <w:bookmarkStart w:id="122" w:name="_Toc32614"/>
      <w:bookmarkStart w:id="123" w:name="_Toc1010"/>
      <w:bookmarkStart w:id="124" w:name="_Toc30187"/>
      <w:bookmarkStart w:id="125" w:name="_Toc28595"/>
      <w:bookmarkStart w:id="126" w:name="_Toc20040"/>
      <w:r>
        <w:rPr>
          <w:rFonts w:ascii="Times New Roman" w:hAnsi="Times New Roman" w:cs="Times New Roman"/>
          <w:b/>
          <w:bCs/>
        </w:rPr>
        <w:t>五、询比文件购买费、</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ascii="Times New Roman" w:hAnsi="Times New Roman" w:cs="Times New Roman"/>
          <w:b/>
          <w:bCs/>
        </w:rPr>
        <w:t>询比保证金</w:t>
      </w:r>
      <w:bookmarkEnd w:id="121"/>
      <w:bookmarkEnd w:id="122"/>
      <w:bookmarkEnd w:id="123"/>
      <w:bookmarkEnd w:id="124"/>
      <w:bookmarkEnd w:id="125"/>
      <w:bookmarkEnd w:id="126"/>
    </w:p>
    <w:p w14:paraId="2A52F5EB">
      <w:pPr>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（一）缴纳方式</w:t>
      </w:r>
    </w:p>
    <w:p w14:paraId="74864B81">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供应商须按本项目规定的询比文件购买费（200元）、询比保证金（</w:t>
      </w:r>
      <w:r>
        <w:rPr>
          <w:rFonts w:hint="eastAsia" w:cs="Times New Roman"/>
        </w:rPr>
        <w:t>4800</w:t>
      </w:r>
      <w:r>
        <w:rPr>
          <w:rFonts w:ascii="Times New Roman" w:hAnsi="Times New Roman" w:cs="Times New Roman"/>
        </w:rPr>
        <w:t>元）进行缴纳，由供应商从其账户将询比文件购买费、询比保证金</w:t>
      </w:r>
      <w:r>
        <w:rPr>
          <w:rFonts w:ascii="Times New Roman" w:hAnsi="Times New Roman" w:cs="Times New Roman"/>
          <w:b/>
          <w:bCs/>
        </w:rPr>
        <w:t>（同一分包下的询比文件购买费和询比保证金须分开缴纳）分别汇至以下账户，到账截止时间为开标时间。</w:t>
      </w:r>
    </w:p>
    <w:p w14:paraId="5150221F">
      <w:pPr>
        <w:snapToGrid w:val="0"/>
        <w:spacing w:before="36" w:beforeLines="15" w:after="36" w:afterLines="15" w:line="324" w:lineRule="auto"/>
        <w:ind w:firstLine="480" w:firstLineChars="200"/>
        <w:rPr>
          <w:rFonts w:ascii="Times New Roman" w:hAnsi="Times New Roman" w:cs="Times New Roman"/>
          <w:b/>
          <w:bCs/>
          <w:u w:val="double"/>
        </w:rPr>
      </w:pPr>
      <w:r>
        <w:rPr>
          <w:rFonts w:ascii="Times New Roman" w:hAnsi="Times New Roman" w:cs="Times New Roman"/>
        </w:rPr>
        <w:t>（二）重庆工商大学询比文件购买费及询比保证金</w:t>
      </w:r>
    </w:p>
    <w:p w14:paraId="090EE07B">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户  名：重庆工商大学</w:t>
      </w:r>
    </w:p>
    <w:p w14:paraId="288DFDA9">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账  号：9558853100753300080</w:t>
      </w:r>
    </w:p>
    <w:p w14:paraId="6104EE96">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开户行：工行重庆南岸学府支行</w:t>
      </w:r>
    </w:p>
    <w:p w14:paraId="0EBAB527">
      <w:pPr>
        <w:spacing w:line="380" w:lineRule="exact"/>
        <w:ind w:firstLine="480" w:firstLineChars="200"/>
      </w:pPr>
      <w:r>
        <w:t>（1）汇款的供应商须在付款凭证摘要/用途中填写“</w:t>
      </w:r>
      <w:r>
        <w:rPr>
          <w:rFonts w:hint="eastAsia"/>
          <w:b/>
          <w:bCs/>
        </w:rPr>
        <w:t>CTBU-JZ</w:t>
      </w:r>
      <w:r>
        <w:rPr>
          <w:b/>
          <w:bCs/>
        </w:rPr>
        <w:t>2025</w:t>
      </w:r>
      <w:r>
        <w:rPr>
          <w:rFonts w:hint="eastAsia"/>
          <w:b/>
          <w:bCs/>
        </w:rPr>
        <w:t>155</w:t>
      </w:r>
      <w:r>
        <w:rPr>
          <w:b/>
          <w:bCs/>
        </w:rPr>
        <w:t>+询比保证金/询比文件购买费</w:t>
      </w:r>
      <w:r>
        <w:t>”，并在响应文件中附纸质的转账凭证复印件。</w:t>
      </w:r>
    </w:p>
    <w:p w14:paraId="5383F9F4">
      <w:pPr>
        <w:spacing w:line="380" w:lineRule="exact"/>
        <w:ind w:firstLine="480" w:firstLineChars="200"/>
      </w:pPr>
      <w:r>
        <w:t>（2）供应商在缴纳询比文件购买费和询比保证金时，到款账户为上述指定的专用账户，来款账户必须为本公司账户。</w:t>
      </w:r>
    </w:p>
    <w:p w14:paraId="0565FDF2">
      <w:pPr>
        <w:spacing w:line="380" w:lineRule="exact"/>
        <w:ind w:firstLine="480" w:firstLineChars="200"/>
      </w:pPr>
      <w:r>
        <w:t>（3）供应商在银行转账（电汇）时，须充分考虑银行转账（电汇）的时间差风险，如同城转账、异地转账或汇款、跨行转账或电汇的时间要求。</w:t>
      </w:r>
    </w:p>
    <w:p w14:paraId="5AD2C7AD">
      <w:pPr>
        <w:spacing w:line="380" w:lineRule="exact"/>
        <w:ind w:firstLine="480" w:firstLineChars="200"/>
      </w:pPr>
      <w:r>
        <w:t>（三）询比保证金退还方式</w:t>
      </w:r>
    </w:p>
    <w:p w14:paraId="201749A0">
      <w:pPr>
        <w:spacing w:line="380" w:lineRule="exact"/>
        <w:ind w:firstLine="480" w:firstLineChars="200"/>
      </w:pPr>
      <w:r>
        <w:t>（1）未成交的供应商的询比保证金，在成交结果公示后，采购代理机构在五个工作日内按来款渠道全额无息直接退还。</w:t>
      </w:r>
    </w:p>
    <w:p w14:paraId="206F5874">
      <w:pPr>
        <w:spacing w:line="380" w:lineRule="exact"/>
        <w:ind w:firstLine="480" w:firstLineChars="200"/>
      </w:pPr>
      <w:r>
        <w:t>（2）成交供应商的询比保证金，在成交供应商缴纳履约保证金且与采购人签订合同后，采购代理机构在五个工作日内按资金来款渠道全额无息直接退还。</w:t>
      </w:r>
    </w:p>
    <w:p w14:paraId="65BD3A84">
      <w:pPr>
        <w:snapToGrid w:val="0"/>
        <w:spacing w:before="36" w:beforeLines="15" w:after="36" w:afterLines="15" w:line="324" w:lineRule="auto"/>
        <w:ind w:firstLine="482" w:firstLineChars="200"/>
        <w:rPr>
          <w:rFonts w:ascii="Times New Roman" w:hAnsi="Times New Roman" w:cs="Times New Roman"/>
          <w:b/>
          <w:u w:val="single"/>
        </w:rPr>
      </w:pPr>
      <w:r>
        <w:rPr>
          <w:rFonts w:ascii="Times New Roman" w:hAnsi="Times New Roman" w:cs="Times New Roman"/>
          <w:b/>
          <w:u w:val="single"/>
        </w:rPr>
        <w:t>注：如遇寒暑假或国家重大事件，则顺延至开学或条件允许后退还。</w:t>
      </w:r>
    </w:p>
    <w:p w14:paraId="3A819B2B">
      <w:pPr>
        <w:pStyle w:val="3"/>
        <w:ind w:firstLine="560"/>
        <w:rPr>
          <w:rFonts w:ascii="Times New Roman" w:hAnsi="Times New Roman" w:cs="Times New Roman"/>
          <w:b/>
          <w:bCs/>
        </w:rPr>
      </w:pPr>
      <w:bookmarkStart w:id="127" w:name="_Toc2313"/>
      <w:bookmarkStart w:id="128" w:name="_Toc26837"/>
      <w:bookmarkStart w:id="129" w:name="_Toc11355"/>
      <w:bookmarkStart w:id="130" w:name="_Toc15968"/>
      <w:bookmarkStart w:id="131" w:name="_Toc17944"/>
      <w:bookmarkStart w:id="132" w:name="_Toc7697"/>
      <w:bookmarkStart w:id="133" w:name="_Toc30165"/>
      <w:bookmarkStart w:id="134" w:name="_Toc19783"/>
      <w:r>
        <w:rPr>
          <w:rFonts w:ascii="Times New Roman" w:hAnsi="Times New Roman" w:cs="Times New Roman"/>
          <w:b/>
          <w:bCs/>
        </w:rPr>
        <w:t>六、询比有关规定</w:t>
      </w:r>
      <w:bookmarkEnd w:id="127"/>
      <w:bookmarkEnd w:id="128"/>
      <w:bookmarkEnd w:id="129"/>
      <w:bookmarkEnd w:id="130"/>
      <w:bookmarkEnd w:id="131"/>
      <w:bookmarkEnd w:id="132"/>
      <w:bookmarkEnd w:id="133"/>
      <w:bookmarkEnd w:id="134"/>
    </w:p>
    <w:p w14:paraId="5BF4F579">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（一）单位负责人为同一人或者存在直接控股、管理关系的不同供应商，不得参加同一合同项（包）下的政府采购活动。</w:t>
      </w:r>
    </w:p>
    <w:p w14:paraId="4896561E">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（二）为采购项目提供整体设计、规范编制或者项目管理、监理、检测等服务的供应商，不得再参加该采购项目的其他采购活动。</w:t>
      </w:r>
    </w:p>
    <w:p w14:paraId="496DDF2C">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（三）本项目若有澄清文件一律在</w:t>
      </w:r>
      <w:r>
        <w:rPr>
          <w:rFonts w:hint="eastAsia" w:ascii="Times New Roman" w:hAnsi="Times New Roman" w:cs="Times New Roman"/>
        </w:rPr>
        <w:t>重庆工商大学招投标信息网和行采家网</w:t>
      </w:r>
      <w:r>
        <w:rPr>
          <w:rFonts w:ascii="Times New Roman" w:hAnsi="Times New Roman" w:cs="Times New Roman"/>
        </w:rPr>
        <w:t>上发布，请各</w:t>
      </w:r>
      <w:r>
        <w:rPr>
          <w:rFonts w:hint="eastAsia" w:ascii="Times New Roman" w:hAnsi="Times New Roman" w:cs="Times New Roman"/>
        </w:rPr>
        <w:t>供应商</w:t>
      </w:r>
      <w:r>
        <w:rPr>
          <w:rFonts w:ascii="Times New Roman" w:hAnsi="Times New Roman" w:cs="Times New Roman"/>
        </w:rPr>
        <w:t>注意下载；无论</w:t>
      </w:r>
      <w:r>
        <w:rPr>
          <w:rFonts w:hint="eastAsia" w:ascii="Times New Roman" w:hAnsi="Times New Roman" w:cs="Times New Roman"/>
        </w:rPr>
        <w:t>供应商</w:t>
      </w:r>
      <w:r>
        <w:rPr>
          <w:rFonts w:ascii="Times New Roman" w:hAnsi="Times New Roman" w:cs="Times New Roman"/>
        </w:rPr>
        <w:t>下载与否，均视同</w:t>
      </w:r>
      <w:r>
        <w:rPr>
          <w:rFonts w:hint="eastAsia" w:ascii="Times New Roman" w:hAnsi="Times New Roman" w:cs="Times New Roman"/>
        </w:rPr>
        <w:t>供应商</w:t>
      </w:r>
      <w:r>
        <w:rPr>
          <w:rFonts w:ascii="Times New Roman" w:hAnsi="Times New Roman" w:cs="Times New Roman"/>
        </w:rPr>
        <w:t>已知晓本项目澄清文件的内容。</w:t>
      </w:r>
    </w:p>
    <w:p w14:paraId="24DE304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（四）超过询比截止时间递交的响应文件，恕不接收。</w:t>
      </w:r>
    </w:p>
    <w:p w14:paraId="79A3EE4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（五）询比费用：无论响应结果如何，供应商参与本项目响应的所有费用均应由供应商自行承担。</w:t>
      </w:r>
    </w:p>
    <w:p w14:paraId="132890A5">
      <w:pPr>
        <w:snapToGrid w:val="0"/>
        <w:spacing w:before="36" w:beforeLines="15" w:after="36" w:afterLines="15" w:line="324" w:lineRule="auto"/>
        <w:ind w:firstLine="482" w:firstLineChars="200"/>
        <w:rPr>
          <w:rFonts w:ascii="Times New Roman" w:hAnsi="Times New Roman" w:cs="Times New Roman"/>
          <w:b/>
          <w:bCs/>
        </w:rPr>
      </w:pPr>
      <w:r>
        <w:rPr>
          <w:rFonts w:ascii="Times New Roman" w:hAnsi="Times New Roman" w:cs="Times New Roman"/>
          <w:b/>
          <w:bCs/>
        </w:rPr>
        <w:t>（六）本项目不接受联合体参与响应，否则按无效响应处理。</w:t>
      </w:r>
    </w:p>
    <w:p w14:paraId="16D298EF">
      <w:pPr>
        <w:snapToGrid w:val="0"/>
        <w:spacing w:before="36" w:beforeLines="15" w:after="36" w:afterLines="15" w:line="324" w:lineRule="auto"/>
        <w:ind w:firstLine="482" w:firstLineChars="200"/>
        <w:rPr>
          <w:rFonts w:ascii="Times New Roman" w:hAnsi="Times New Roman" w:cs="Times New Roman"/>
          <w:b/>
          <w:bCs/>
        </w:rPr>
      </w:pPr>
      <w:r>
        <w:rPr>
          <w:rFonts w:ascii="Times New Roman" w:hAnsi="Times New Roman" w:cs="Times New Roman"/>
          <w:b/>
          <w:bCs/>
        </w:rPr>
        <w:t>（七）本项目不接受合同分包，否则按无效响应处理。</w:t>
      </w:r>
    </w:p>
    <w:p w14:paraId="226C9E78">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八）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79DA0B2D">
      <w:pPr>
        <w:pStyle w:val="3"/>
        <w:ind w:firstLine="560"/>
        <w:rPr>
          <w:rFonts w:ascii="Times New Roman" w:hAnsi="Times New Roman" w:cs="Times New Roman"/>
          <w:b/>
          <w:bCs/>
        </w:rPr>
      </w:pPr>
      <w:bookmarkStart w:id="135" w:name="_Toc21526"/>
      <w:bookmarkStart w:id="136" w:name="_Toc2150"/>
      <w:bookmarkStart w:id="137" w:name="_Toc16113"/>
      <w:bookmarkStart w:id="138" w:name="_Toc21599"/>
      <w:bookmarkStart w:id="139" w:name="_Toc20487"/>
      <w:bookmarkStart w:id="140" w:name="_Toc31726"/>
      <w:bookmarkStart w:id="141" w:name="_Toc27073"/>
      <w:bookmarkStart w:id="142" w:name="_Toc17046"/>
      <w:r>
        <w:rPr>
          <w:rFonts w:ascii="Times New Roman" w:hAnsi="Times New Roman" w:cs="Times New Roman"/>
          <w:b/>
          <w:bCs/>
        </w:rPr>
        <w:t>七、联系方式</w:t>
      </w:r>
      <w:bookmarkEnd w:id="135"/>
      <w:bookmarkEnd w:id="136"/>
      <w:bookmarkEnd w:id="137"/>
      <w:bookmarkEnd w:id="138"/>
      <w:bookmarkEnd w:id="139"/>
      <w:bookmarkEnd w:id="140"/>
      <w:bookmarkEnd w:id="141"/>
      <w:bookmarkEnd w:id="142"/>
    </w:p>
    <w:p w14:paraId="7AB9A7D3">
      <w:pPr>
        <w:snapToGrid w:val="0"/>
        <w:spacing w:before="36" w:beforeLines="15" w:after="36" w:afterLines="15" w:line="324" w:lineRule="auto"/>
        <w:ind w:firstLine="480" w:firstLineChars="200"/>
        <w:rPr>
          <w:rFonts w:ascii="Times New Roman" w:hAnsi="Times New Roman" w:cs="Times New Roman"/>
        </w:rPr>
      </w:pPr>
      <w:bookmarkStart w:id="143" w:name="_Toc102227313"/>
      <w:r>
        <w:rPr>
          <w:rFonts w:ascii="Times New Roman" w:hAnsi="Times New Roman" w:cs="Times New Roman"/>
        </w:rPr>
        <w:t>（一）采购人：重庆工商大学</w:t>
      </w:r>
    </w:p>
    <w:p w14:paraId="50C95FDF">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联系人：</w:t>
      </w:r>
      <w:r>
        <w:rPr>
          <w:rFonts w:hint="eastAsia" w:cs="Times New Roman"/>
        </w:rPr>
        <w:t>徐</w:t>
      </w:r>
      <w:r>
        <w:rPr>
          <w:rFonts w:ascii="Times New Roman" w:hAnsi="Times New Roman" w:cs="Times New Roman"/>
        </w:rPr>
        <w:t>老师</w:t>
      </w:r>
    </w:p>
    <w:p w14:paraId="26EFAC80">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电  话：023-62768357</w:t>
      </w:r>
    </w:p>
    <w:p w14:paraId="25D4AFA8">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地  址：重庆市南岸区学府大道19号厚德楼</w:t>
      </w:r>
    </w:p>
    <w:p w14:paraId="3908953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（二）技术咨询</w:t>
      </w:r>
    </w:p>
    <w:p w14:paraId="090C4AE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联系人：</w:t>
      </w:r>
      <w:r>
        <w:rPr>
          <w:rFonts w:hint="eastAsia" w:cs="Times New Roman"/>
        </w:rPr>
        <w:t>罗</w:t>
      </w:r>
      <w:r>
        <w:rPr>
          <w:rFonts w:ascii="Times New Roman" w:hAnsi="Times New Roman" w:cs="Times New Roman"/>
        </w:rPr>
        <w:t>老师</w:t>
      </w:r>
    </w:p>
    <w:p w14:paraId="0920D1BE">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电  话：</w:t>
      </w:r>
      <w:bookmarkEnd w:id="143"/>
      <w:bookmarkStart w:id="144" w:name="_Toc177496256"/>
      <w:bookmarkStart w:id="145" w:name="_Toc6597"/>
      <w:bookmarkStart w:id="146" w:name="_Toc129178866"/>
      <w:bookmarkStart w:id="147" w:name="_Toc144218493"/>
      <w:bookmarkStart w:id="148" w:name="_Toc115877691"/>
      <w:r>
        <w:rPr>
          <w:rFonts w:ascii="Times New Roman" w:hAnsi="Times New Roman" w:cs="Times New Roman"/>
        </w:rPr>
        <w:t>13983138244</w:t>
      </w:r>
    </w:p>
    <w:p w14:paraId="5ABC7A83">
      <w:pPr>
        <w:pStyle w:val="3"/>
        <w:ind w:firstLine="560"/>
        <w:rPr>
          <w:rFonts w:ascii="Times New Roman" w:hAnsi="Times New Roman" w:cs="Times New Roman"/>
          <w:b/>
          <w:bCs/>
        </w:rPr>
      </w:pPr>
      <w:bookmarkStart w:id="149" w:name="_Toc4384"/>
      <w:bookmarkStart w:id="150" w:name="_Toc22691"/>
      <w:bookmarkStart w:id="151" w:name="_Toc24292"/>
      <w:bookmarkStart w:id="152" w:name="_Toc11246"/>
      <w:bookmarkStart w:id="153" w:name="_Toc20674"/>
      <w:bookmarkStart w:id="154" w:name="_Toc9969"/>
      <w:r>
        <w:rPr>
          <w:rFonts w:ascii="Times New Roman" w:hAnsi="Times New Roman" w:cs="Times New Roman"/>
          <w:b/>
          <w:bCs/>
        </w:rPr>
        <w:t>八、其他要求</w:t>
      </w:r>
      <w:bookmarkEnd w:id="144"/>
      <w:bookmarkEnd w:id="145"/>
      <w:bookmarkEnd w:id="146"/>
      <w:bookmarkEnd w:id="147"/>
      <w:bookmarkEnd w:id="148"/>
      <w:bookmarkEnd w:id="149"/>
      <w:bookmarkEnd w:id="150"/>
      <w:bookmarkEnd w:id="151"/>
      <w:bookmarkEnd w:id="152"/>
      <w:bookmarkEnd w:id="153"/>
      <w:bookmarkEnd w:id="154"/>
    </w:p>
    <w:p w14:paraId="7693CCEA">
      <w:pPr>
        <w:snapToGrid w:val="0"/>
        <w:spacing w:line="380" w:lineRule="exact"/>
        <w:ind w:firstLine="480" w:firstLineChars="200"/>
        <w:rPr>
          <w:rFonts w:ascii="Times New Roman" w:hAnsi="Times New Roman" w:cs="Times New Roman"/>
        </w:rPr>
      </w:pPr>
      <w:r>
        <w:rPr>
          <w:rFonts w:ascii="Times New Roman" w:hAnsi="Times New Roman" w:cs="Times New Roman"/>
        </w:rPr>
        <w:t>供应商请在提交响应文件的规定时段从重庆工商大学南岸校区（西门）（重庆市南岸区学府大道19号）进入，请主动向门卫出示本人有效身份证件，同时请及时向门卫通报采购项目名称（同时出示响应文件等证明材料），以便门卫核查报备信息。响应文件提交结束后，请供应商及时离校，不停留不逗留（注：供应商来校人数原则上不超过2人）。</w:t>
      </w:r>
    </w:p>
    <w:p w14:paraId="3B808229">
      <w:pPr>
        <w:snapToGrid w:val="0"/>
        <w:spacing w:line="380" w:lineRule="exact"/>
        <w:ind w:firstLine="480" w:firstLineChars="200"/>
        <w:rPr>
          <w:rFonts w:ascii="Times New Roman" w:hAnsi="Times New Roman" w:cs="Times New Roman"/>
        </w:rPr>
      </w:pPr>
      <w:r>
        <w:rPr>
          <w:rFonts w:ascii="Times New Roman" w:hAnsi="Times New Roman" w:cs="Times New Roman"/>
        </w:rPr>
        <w:t>若未按上述要求操作，造成提交响应文件时间延误的，后果自负。若因此扰乱学校正常秩序的，由供应商承担全部责任。</w:t>
      </w:r>
    </w:p>
    <w:p w14:paraId="17B4E317">
      <w:pPr>
        <w:pStyle w:val="2"/>
        <w:spacing w:before="0" w:beforeLines="0" w:after="0" w:afterLines="0" w:line="360" w:lineRule="auto"/>
        <w:ind w:firstLine="480"/>
        <w:rPr>
          <w:rFonts w:ascii="Times New Roman" w:hAnsi="Times New Roman" w:eastAsia="宋体" w:cs="Times New Roman"/>
          <w:b/>
          <w:szCs w:val="44"/>
        </w:rPr>
      </w:pPr>
      <w:r>
        <w:rPr>
          <w:rFonts w:ascii="Times New Roman" w:hAnsi="Times New Roman" w:eastAsia="宋体" w:cs="Times New Roman"/>
          <w:sz w:val="24"/>
        </w:rPr>
        <w:br w:type="page"/>
      </w:r>
      <w:bookmarkStart w:id="155" w:name="_Toc8649"/>
      <w:bookmarkStart w:id="156" w:name="_Toc19886"/>
      <w:bookmarkStart w:id="157" w:name="_Toc12959"/>
      <w:bookmarkStart w:id="158" w:name="_Toc1492"/>
      <w:bookmarkStart w:id="159" w:name="_Toc32686"/>
      <w:bookmarkStart w:id="160" w:name="_Toc2070"/>
      <w:bookmarkStart w:id="161" w:name="_Toc5461"/>
      <w:bookmarkStart w:id="162" w:name="_Toc23143"/>
      <w:bookmarkStart w:id="163" w:name="_Toc11017"/>
      <w:bookmarkStart w:id="164" w:name="_Toc725"/>
      <w:bookmarkStart w:id="165" w:name="_Toc26176"/>
      <w:bookmarkStart w:id="166" w:name="_Toc2422"/>
      <w:bookmarkStart w:id="167" w:name="_Toc25639"/>
      <w:bookmarkStart w:id="168" w:name="_Toc75793504"/>
      <w:bookmarkStart w:id="169" w:name="_Toc1625"/>
      <w:bookmarkStart w:id="170" w:name="_Toc31127"/>
      <w:bookmarkStart w:id="171" w:name="_Toc32615"/>
      <w:bookmarkStart w:id="172" w:name="_Toc25431"/>
      <w:bookmarkStart w:id="173" w:name="_Toc30399"/>
      <w:bookmarkStart w:id="174" w:name="_Toc14889"/>
      <w:bookmarkStart w:id="175" w:name="_Toc7031"/>
      <w:bookmarkStart w:id="176" w:name="_Hlk191313898"/>
      <w:r>
        <w:rPr>
          <w:rFonts w:ascii="Times New Roman" w:hAnsi="Times New Roman" w:eastAsia="宋体" w:cs="Times New Roman"/>
          <w:b/>
          <w:szCs w:val="44"/>
        </w:rPr>
        <w:t xml:space="preserve">第二篇 </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ascii="Times New Roman" w:hAnsi="Times New Roman" w:eastAsia="宋体" w:cs="Times New Roman"/>
          <w:b/>
          <w:szCs w:val="44"/>
        </w:rPr>
        <w:t>项目服务需求</w:t>
      </w:r>
      <w:bookmarkEnd w:id="170"/>
      <w:bookmarkEnd w:id="171"/>
      <w:bookmarkEnd w:id="172"/>
      <w:bookmarkEnd w:id="173"/>
      <w:bookmarkEnd w:id="174"/>
      <w:bookmarkEnd w:id="175"/>
    </w:p>
    <w:p w14:paraId="2417D86C">
      <w:pPr>
        <w:adjustRightInd w:val="0"/>
        <w:snapToGrid w:val="0"/>
        <w:spacing w:line="360" w:lineRule="auto"/>
        <w:ind w:firstLine="482" w:firstLineChars="200"/>
        <w:rPr>
          <w:b/>
          <w:bCs/>
          <w:lang w:eastAsia="zh-Hans"/>
        </w:rPr>
      </w:pPr>
      <w:bookmarkStart w:id="177" w:name="_Toc29985"/>
      <w:bookmarkStart w:id="178" w:name="_Toc75793505"/>
      <w:bookmarkStart w:id="179" w:name="_Toc22910"/>
      <w:bookmarkStart w:id="180" w:name="_Toc19238"/>
      <w:bookmarkStart w:id="181" w:name="_Toc8370"/>
      <w:bookmarkStart w:id="182" w:name="_Toc23656"/>
      <w:bookmarkStart w:id="183" w:name="_Toc4913"/>
      <w:bookmarkStart w:id="184" w:name="_Toc7027"/>
      <w:bookmarkStart w:id="185" w:name="_Toc20979"/>
      <w:bookmarkStart w:id="186" w:name="_Toc9261"/>
      <w:bookmarkStart w:id="187" w:name="_Toc688"/>
      <w:bookmarkStart w:id="188" w:name="_Toc4531"/>
      <w:bookmarkStart w:id="189" w:name="_Toc11703"/>
      <w:bookmarkStart w:id="190" w:name="_Toc4519"/>
      <w:bookmarkStart w:id="191" w:name="_Toc23504"/>
      <w:r>
        <w:rPr>
          <w:rFonts w:hint="eastAsia"/>
          <w:b/>
          <w:bCs/>
          <w:lang w:eastAsia="zh-Hans"/>
        </w:rPr>
        <w:t>“</w:t>
      </w:r>
      <w:r>
        <w:rPr>
          <w:rFonts w:hint="eastAsia"/>
          <w:b/>
          <w:bCs/>
          <w:lang w:val="zh-TW"/>
        </w:rPr>
        <w:t>▲</w:t>
      </w:r>
      <w:r>
        <w:rPr>
          <w:rFonts w:hint="eastAsia"/>
          <w:b/>
          <w:bCs/>
          <w:lang w:eastAsia="zh-Hans"/>
        </w:rPr>
        <w:t>”标注的技术需求为重要技术需求，若不满足将按照评标因素中相关规定处理。</w:t>
      </w:r>
    </w:p>
    <w:p w14:paraId="04D7C38E">
      <w:pPr>
        <w:adjustRightInd w:val="0"/>
        <w:snapToGrid w:val="0"/>
        <w:spacing w:line="360" w:lineRule="auto"/>
        <w:ind w:firstLine="482" w:firstLineChars="200"/>
      </w:pPr>
      <w:r>
        <w:rPr>
          <w:rFonts w:hint="eastAsia"/>
          <w:b/>
          <w:bCs/>
          <w:lang w:eastAsia="zh-Hans"/>
        </w:rPr>
        <w:t>“※”标注的技术需求为符合性审查中的实质性要求，若不满足按无效投标处理。</w:t>
      </w:r>
    </w:p>
    <w:p w14:paraId="7974FBDB">
      <w:pPr>
        <w:pStyle w:val="3"/>
        <w:spacing w:line="360" w:lineRule="auto"/>
        <w:ind w:firstLine="560"/>
        <w:rPr>
          <w:rFonts w:ascii="Times New Roman" w:hAnsi="Times New Roman" w:cs="Times New Roman"/>
          <w:b/>
          <w:bCs/>
        </w:rPr>
      </w:pPr>
      <w:bookmarkStart w:id="192" w:name="_Toc8877"/>
      <w:bookmarkStart w:id="193" w:name="_Toc15143"/>
      <w:bookmarkStart w:id="194" w:name="_Toc2518"/>
      <w:bookmarkStart w:id="195" w:name="_Toc9628"/>
      <w:bookmarkStart w:id="196" w:name="_Toc31331"/>
      <w:bookmarkStart w:id="197" w:name="_Toc19926"/>
      <w:r>
        <w:rPr>
          <w:rFonts w:hint="eastAsia"/>
          <w:b/>
          <w:bCs/>
          <w:lang w:eastAsia="zh-Hans"/>
        </w:rPr>
        <w:t>※</w:t>
      </w:r>
      <w:r>
        <w:rPr>
          <w:rFonts w:hint="eastAsia" w:ascii="Times New Roman" w:hAnsi="Times New Roman" w:cs="Times New Roman"/>
          <w:b/>
          <w:bCs/>
        </w:rPr>
        <w:t>一、</w:t>
      </w:r>
      <w:r>
        <w:rPr>
          <w:rFonts w:ascii="Times New Roman" w:hAnsi="Times New Roman" w:cs="Times New Roman"/>
          <w:b/>
          <w:bCs/>
        </w:rPr>
        <w:t>询比项目一览表</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Style w:val="22"/>
        <w:tblW w:w="44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3206"/>
        <w:gridCol w:w="5019"/>
      </w:tblGrid>
      <w:tr w14:paraId="526F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6" w:type="dxa"/>
            <w:vAlign w:val="center"/>
          </w:tcPr>
          <w:p w14:paraId="0D3C9B0B">
            <w:pPr>
              <w:spacing w:line="276" w:lineRule="auto"/>
              <w:jc w:val="center"/>
              <w:rPr>
                <w:rFonts w:ascii="Times New Roman" w:hAnsi="Times New Roman" w:cs="Times New Roman"/>
                <w:b/>
              </w:rPr>
            </w:pPr>
            <w:r>
              <w:rPr>
                <w:rFonts w:hint="eastAsia" w:cs="Times New Roman"/>
                <w:b/>
              </w:rPr>
              <w:t>序号</w:t>
            </w:r>
          </w:p>
        </w:tc>
        <w:tc>
          <w:tcPr>
            <w:tcW w:w="3206" w:type="dxa"/>
            <w:vAlign w:val="center"/>
          </w:tcPr>
          <w:p w14:paraId="636B4A2F">
            <w:pPr>
              <w:spacing w:line="276" w:lineRule="auto"/>
              <w:jc w:val="center"/>
              <w:rPr>
                <w:rFonts w:ascii="Times New Roman" w:hAnsi="Times New Roman" w:cs="Times New Roman"/>
                <w:b/>
              </w:rPr>
            </w:pPr>
            <w:r>
              <w:rPr>
                <w:rFonts w:hint="eastAsia" w:ascii="Times New Roman" w:hAnsi="Times New Roman" w:cs="Times New Roman"/>
                <w:b/>
              </w:rPr>
              <w:t>服务内容</w:t>
            </w:r>
          </w:p>
        </w:tc>
        <w:tc>
          <w:tcPr>
            <w:tcW w:w="5019" w:type="dxa"/>
            <w:vAlign w:val="center"/>
          </w:tcPr>
          <w:p w14:paraId="3132B46A">
            <w:pPr>
              <w:spacing w:line="276" w:lineRule="auto"/>
              <w:jc w:val="center"/>
              <w:rPr>
                <w:rFonts w:ascii="Times New Roman" w:hAnsi="Times New Roman" w:cs="Times New Roman"/>
                <w:b/>
              </w:rPr>
            </w:pPr>
            <w:r>
              <w:rPr>
                <w:rFonts w:hint="eastAsia" w:ascii="Times New Roman" w:hAnsi="Times New Roman" w:cs="Times New Roman"/>
                <w:b/>
              </w:rPr>
              <w:t>备注</w:t>
            </w:r>
          </w:p>
        </w:tc>
      </w:tr>
      <w:tr w14:paraId="175F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6" w:type="dxa"/>
            <w:shd w:val="clear" w:color="auto" w:fill="auto"/>
            <w:vAlign w:val="center"/>
          </w:tcPr>
          <w:p w14:paraId="04B32F8B">
            <w:pPr>
              <w:pStyle w:val="6"/>
              <w:spacing w:line="276" w:lineRule="auto"/>
              <w:ind w:firstLine="0"/>
              <w:jc w:val="center"/>
              <w:outlineLvl w:val="0"/>
              <w:rPr>
                <w:rFonts w:ascii="Times New Roman" w:hAnsi="Times New Roman" w:cs="Times New Roman"/>
                <w:bCs/>
              </w:rPr>
            </w:pPr>
            <w:r>
              <w:rPr>
                <w:rFonts w:hint="eastAsia" w:cs="Times New Roman"/>
                <w:bCs/>
              </w:rPr>
              <w:t>1</w:t>
            </w:r>
          </w:p>
        </w:tc>
        <w:tc>
          <w:tcPr>
            <w:tcW w:w="3206" w:type="dxa"/>
            <w:shd w:val="clear" w:color="auto" w:fill="auto"/>
            <w:vAlign w:val="center"/>
          </w:tcPr>
          <w:p w14:paraId="1CAE04FA">
            <w:pPr>
              <w:pStyle w:val="6"/>
              <w:spacing w:line="276" w:lineRule="auto"/>
              <w:ind w:firstLine="0"/>
              <w:jc w:val="center"/>
              <w:outlineLvl w:val="0"/>
              <w:rPr>
                <w:rFonts w:ascii="Times New Roman" w:hAnsi="Times New Roman" w:cs="Times New Roman"/>
                <w:bCs/>
              </w:rPr>
            </w:pPr>
            <w:r>
              <w:rPr>
                <w:rFonts w:hint="eastAsia" w:ascii="Times New Roman" w:hAnsi="Times New Roman" w:cs="Times New Roman"/>
                <w:bCs/>
              </w:rPr>
              <w:t>继续教育学院精品智慧课程建设服务</w:t>
            </w:r>
          </w:p>
        </w:tc>
        <w:tc>
          <w:tcPr>
            <w:tcW w:w="5019" w:type="dxa"/>
            <w:shd w:val="clear" w:color="auto" w:fill="auto"/>
            <w:vAlign w:val="center"/>
          </w:tcPr>
          <w:p w14:paraId="6815CAEF">
            <w:pPr>
              <w:pStyle w:val="6"/>
              <w:spacing w:line="276" w:lineRule="auto"/>
              <w:ind w:firstLine="0"/>
              <w:jc w:val="left"/>
              <w:outlineLvl w:val="0"/>
              <w:rPr>
                <w:rFonts w:ascii="Times New Roman" w:hAnsi="Times New Roman" w:cs="Times New Roman"/>
                <w:bCs/>
              </w:rPr>
            </w:pPr>
            <w:r>
              <w:rPr>
                <w:rFonts w:hint="eastAsia" w:ascii="Times New Roman" w:hAnsi="Times New Roman" w:cs="Times New Roman"/>
                <w:bCs/>
              </w:rPr>
              <w:t>课程数3门，单门课程视频分钟数不少于500分钟</w:t>
            </w:r>
          </w:p>
        </w:tc>
      </w:tr>
    </w:tbl>
    <w:p w14:paraId="52EF820F">
      <w:pPr>
        <w:pStyle w:val="3"/>
        <w:spacing w:line="276" w:lineRule="auto"/>
        <w:ind w:firstLine="482" w:firstLineChars="200"/>
        <w:rPr>
          <w:rFonts w:ascii="Times New Roman" w:hAnsi="Times New Roman" w:cs="Times New Roman"/>
          <w:b/>
          <w:bCs/>
        </w:rPr>
      </w:pPr>
      <w:bookmarkStart w:id="198" w:name="_Toc20974"/>
      <w:bookmarkStart w:id="199" w:name="_Toc15599"/>
      <w:bookmarkStart w:id="200" w:name="_Toc19064"/>
      <w:bookmarkStart w:id="201" w:name="_Toc31104"/>
      <w:bookmarkStart w:id="202" w:name="_Toc27898"/>
      <w:bookmarkStart w:id="203" w:name="_Toc26840"/>
      <w:r>
        <w:rPr>
          <w:rFonts w:hint="eastAsia"/>
          <w:b/>
          <w:bCs/>
          <w:lang w:eastAsia="zh-Hans"/>
        </w:rPr>
        <w:t>※</w:t>
      </w:r>
      <w:r>
        <w:rPr>
          <w:rFonts w:hint="eastAsia" w:ascii="Times New Roman" w:hAnsi="Times New Roman" w:cs="Times New Roman"/>
          <w:b/>
          <w:bCs/>
        </w:rPr>
        <w:t>二、</w:t>
      </w:r>
      <w:r>
        <w:rPr>
          <w:rFonts w:ascii="Times New Roman" w:hAnsi="Times New Roman" w:cs="Times New Roman"/>
          <w:b/>
          <w:bCs/>
        </w:rPr>
        <w:t>项目功能和质量要求</w:t>
      </w:r>
      <w:bookmarkEnd w:id="198"/>
      <w:bookmarkEnd w:id="199"/>
      <w:bookmarkEnd w:id="200"/>
      <w:bookmarkEnd w:id="201"/>
      <w:bookmarkEnd w:id="202"/>
      <w:bookmarkEnd w:id="203"/>
    </w:p>
    <w:p w14:paraId="13A7F4E7">
      <w:pPr>
        <w:adjustRightInd w:val="0"/>
        <w:snapToGrid w:val="0"/>
        <w:spacing w:line="400" w:lineRule="exact"/>
        <w:ind w:firstLine="480" w:firstLineChars="200"/>
        <w:rPr>
          <w:lang w:val="zh-TW"/>
        </w:rPr>
      </w:pPr>
      <w:r>
        <w:rPr>
          <w:rFonts w:hint="eastAsia"/>
          <w:lang w:val="zh-TW"/>
        </w:rPr>
        <w:t>本项目拟建设精品智慧课程共3门，录制课程暂定为《大学计算机基础理论》《现代公司概论》和《大数据金融》，如果后期有变化，则在《重庆工商大学成人高等教育人才培养方案》中选定3门课录制。单门课程视频分钟数不少于500分钟，以成人教育教材教学内容与课程体系改革为前提，根据学校继续教育学院需求和特色建设，建设内容需包含课程宣传片、课程视频、教学资料、课程知识图谱、智能助教、数字教师等。供应商应以满足线上教学为出发点，以满足教师灵活搭建课程和学生自主学习的需求为根本，以碎片化的素材资源为基础，进行课程前期重构与设计、视频拍摄和制作、课程交付等内容。</w:t>
      </w:r>
    </w:p>
    <w:p w14:paraId="08E7793E">
      <w:pPr>
        <w:adjustRightInd w:val="0"/>
        <w:snapToGrid w:val="0"/>
        <w:spacing w:line="400" w:lineRule="exact"/>
        <w:ind w:firstLine="480" w:firstLineChars="200"/>
        <w:rPr>
          <w:lang w:val="zh-TW"/>
        </w:rPr>
      </w:pPr>
      <w:r>
        <w:rPr>
          <w:rFonts w:hint="eastAsia"/>
          <w:lang w:val="zh-TW"/>
        </w:rPr>
        <w:t>供应商为本项目提供的制作服务应遵照教育部《普通高等学校学历继续教育办学基本要求（试行）》、《重庆高校市级精品在线开放课程建设标准（试行）》（渝教高〔2015〕76号）、《重庆市高校精品在线开放课程评审标准（试行）（渝教高发〔2017〕8号）》、教育部高等教育司《人工智能引领高等教育数字化创新发展》等文件及通知要求，建设与成人教育培养目标、专业设置、教学内容相衔接的结构合理、特色鲜明的精品智慧课程。</w:t>
      </w:r>
    </w:p>
    <w:p w14:paraId="5917F8CA">
      <w:pPr>
        <w:pStyle w:val="3"/>
        <w:numPr>
          <w:ilvl w:val="0"/>
          <w:numId w:val="1"/>
        </w:numPr>
        <w:spacing w:line="276" w:lineRule="auto"/>
        <w:ind w:firstLine="482" w:firstLineChars="200"/>
        <w:rPr>
          <w:b/>
          <w:bCs/>
          <w:lang w:eastAsia="zh-Hans"/>
        </w:rPr>
      </w:pPr>
      <w:bookmarkStart w:id="204" w:name="_Toc12866"/>
      <w:bookmarkStart w:id="205" w:name="_Toc3759"/>
      <w:bookmarkStart w:id="206" w:name="_Toc25230"/>
      <w:bookmarkStart w:id="207" w:name="_Toc12769"/>
      <w:bookmarkStart w:id="208" w:name="_Toc14254"/>
      <w:bookmarkStart w:id="209" w:name="_Toc7072"/>
      <w:r>
        <w:rPr>
          <w:b/>
          <w:bCs/>
          <w:lang w:eastAsia="zh-Hans"/>
        </w:rPr>
        <w:t>项目服务技术要求</w:t>
      </w:r>
      <w:bookmarkEnd w:id="204"/>
      <w:bookmarkEnd w:id="205"/>
      <w:bookmarkEnd w:id="206"/>
      <w:bookmarkEnd w:id="207"/>
      <w:bookmarkEnd w:id="208"/>
      <w:bookmarkEnd w:id="209"/>
    </w:p>
    <w:p w14:paraId="05F136CE">
      <w:pPr>
        <w:adjustRightInd w:val="0"/>
        <w:snapToGrid w:val="0"/>
        <w:spacing w:line="400" w:lineRule="exact"/>
        <w:ind w:firstLine="482" w:firstLineChars="200"/>
        <w:rPr>
          <w:b/>
          <w:bCs/>
        </w:rPr>
      </w:pPr>
      <w:r>
        <w:rPr>
          <w:rFonts w:hint="eastAsia"/>
          <w:b/>
          <w:bCs/>
        </w:rPr>
        <w:t>（一）项目建设内容</w:t>
      </w:r>
    </w:p>
    <w:p w14:paraId="0B15EB1C">
      <w:pPr>
        <w:adjustRightInd w:val="0"/>
        <w:snapToGrid w:val="0"/>
        <w:spacing w:line="400" w:lineRule="exact"/>
        <w:ind w:firstLine="480" w:firstLineChars="200"/>
        <w:rPr>
          <w:lang w:val="zh-TW"/>
        </w:rPr>
      </w:pPr>
      <w:r>
        <w:rPr>
          <w:rFonts w:hint="eastAsia"/>
          <w:lang w:val="zh-TW"/>
        </w:rPr>
        <w:t>▲1.供应商需了解成人高等教育教学规律，具备课程设计的能力，课件设计能力。项目所建设在线精品智慧课程，每门课程视频总体分钟数不少于500分钟，不能用ppt直接录屏，同时每个视频均需加上片头和片尾；除了课程本身的视频外，还应根据教学设计脚本的要求制作一定的图像、动画、视频等，每门课程配备动画100秒，与视频有机结合。</w:t>
      </w:r>
    </w:p>
    <w:p w14:paraId="05DC9050">
      <w:pPr>
        <w:adjustRightInd w:val="0"/>
        <w:snapToGrid w:val="0"/>
        <w:spacing w:line="400" w:lineRule="exact"/>
        <w:ind w:firstLine="480" w:firstLineChars="200"/>
        <w:rPr>
          <w:lang w:val="zh-TW"/>
        </w:rPr>
      </w:pPr>
      <w:r>
        <w:rPr>
          <w:rFonts w:hint="eastAsia"/>
          <w:lang w:val="zh-TW"/>
        </w:rPr>
        <w:t>▲2.项目所建设精品智慧课程的宣传片时长为2分钟（±30秒）。宣传片应凸显课程的主题，提炼表现出课程广度和展现课程的独特魅力，视频内容应包含：课程名称、学校名称、学校LOGO、教学团队介绍等。还需包含实景拍摄、后期制作等对课程进行介绍与宣传。</w:t>
      </w:r>
    </w:p>
    <w:p w14:paraId="74C685DA">
      <w:pPr>
        <w:adjustRightInd w:val="0"/>
        <w:snapToGrid w:val="0"/>
        <w:spacing w:line="400" w:lineRule="exact"/>
        <w:ind w:firstLine="482" w:firstLineChars="200"/>
        <w:rPr>
          <w:b/>
          <w:bCs/>
        </w:rPr>
      </w:pPr>
      <w:r>
        <w:rPr>
          <w:rFonts w:hint="eastAsia"/>
          <w:b/>
          <w:bCs/>
        </w:rPr>
        <w:t>（二）整体服务要求</w:t>
      </w:r>
    </w:p>
    <w:p w14:paraId="36D3FAE9">
      <w:pPr>
        <w:adjustRightInd w:val="0"/>
        <w:snapToGrid w:val="0"/>
        <w:spacing w:line="400" w:lineRule="exact"/>
        <w:ind w:firstLine="480" w:firstLineChars="200"/>
      </w:pPr>
      <w:r>
        <w:rPr>
          <w:rFonts w:hint="eastAsia"/>
        </w:rPr>
        <w:t>▲1.课程重构优化设计要求：供应商专业课程顾问需对《大学计算机基础理论》《现代公司概论》和《大数据金融》（暂定）相关课程进行调研，包括调研同类型课程，课程可能会讲哪些内容、这些内容适合用哪些方式呈现等；进行课程建设启动准备，包括但不限于：课程建设流程、注意事项等。需协助教师团队做好课程设计，明确课程建设目标和规划课程框架，根据课程目标和学科特点，基于课程现有建设基础及资源情况，优化课程内容结构，形成系统化、模块化、项目化的课程内容。根据课程教学团队需求选取1课时教学内容，进行教案样例设计，包含教学目标、教学内容、教学方法、教学环节、AI赋能融入等，支持教师高效开展教学活动。需根据教学团队需求，基于课程AI工具，构建多元化的课程评价体系。需合理计划课程开发工作量及时间表，确保项目有序推进，并无次数限制开展讲稿撰写、课程建设运行上线等教师培训。</w:t>
      </w:r>
    </w:p>
    <w:p w14:paraId="42F26575">
      <w:pPr>
        <w:adjustRightInd w:val="0"/>
        <w:snapToGrid w:val="0"/>
        <w:spacing w:line="400" w:lineRule="exact"/>
        <w:ind w:firstLine="480" w:firstLineChars="200"/>
      </w:pPr>
      <w:r>
        <w:rPr>
          <w:rFonts w:hint="eastAsia"/>
        </w:rPr>
        <w:t>2.资源制作流程要求：根据采购人提供的知识点，成交供应商在与课程负责人和相关授课教师的沟通协调下，首先完成授课PPT、素材的收集工作；然后根据授课内容协助教师进行教学设计；随后进行视频的拍摄录制、制作、交付等工作；录制前供应商必须充分熟悉讲授内容，提供修改建议，在与授课老师进行交流沟通达成共识后再进行课程资源制作。</w:t>
      </w:r>
    </w:p>
    <w:p w14:paraId="13202257">
      <w:pPr>
        <w:adjustRightInd w:val="0"/>
        <w:snapToGrid w:val="0"/>
        <w:spacing w:line="400" w:lineRule="exact"/>
        <w:ind w:firstLine="480" w:firstLineChars="200"/>
      </w:pPr>
      <w:r>
        <w:rPr>
          <w:rFonts w:hint="eastAsia"/>
        </w:rPr>
        <w:t>3.资源制作的整体要求：应满足教学内容和教学设计需求，不能用PPT直接进行录屏。</w:t>
      </w:r>
    </w:p>
    <w:p w14:paraId="695B6CC8">
      <w:pPr>
        <w:adjustRightInd w:val="0"/>
        <w:snapToGrid w:val="0"/>
        <w:spacing w:line="400" w:lineRule="exact"/>
        <w:ind w:firstLine="480" w:firstLineChars="200"/>
      </w:pPr>
      <w:r>
        <w:rPr>
          <w:rFonts w:hint="eastAsia"/>
        </w:rPr>
        <w:t>4.资源制作的进度要求：在询比完成后成交供应商应按照询比文件的要求与采购人进行联系，共同制定课程资源开发和制作计划，确保如期完成本次项目的全部内容。</w:t>
      </w:r>
    </w:p>
    <w:p w14:paraId="6892BD3C">
      <w:pPr>
        <w:adjustRightInd w:val="0"/>
        <w:snapToGrid w:val="0"/>
        <w:spacing w:line="400" w:lineRule="exact"/>
        <w:ind w:firstLine="482" w:firstLineChars="200"/>
        <w:rPr>
          <w:b/>
          <w:bCs/>
        </w:rPr>
      </w:pPr>
      <w:r>
        <w:rPr>
          <w:rFonts w:hint="eastAsia"/>
          <w:b/>
          <w:bCs/>
        </w:rPr>
        <w:t>※5.资源制作的交付要求：本次所建设的课程资源以网络版和电子版交付采购人，验收合格后签收。</w:t>
      </w:r>
    </w:p>
    <w:p w14:paraId="47D2FADC">
      <w:pPr>
        <w:adjustRightInd w:val="0"/>
        <w:snapToGrid w:val="0"/>
        <w:spacing w:line="400" w:lineRule="exact"/>
        <w:ind w:firstLine="480" w:firstLineChars="200"/>
      </w:pPr>
      <w:r>
        <w:rPr>
          <w:rFonts w:hint="eastAsia"/>
        </w:rPr>
        <w:t>6.资源和肖像的版权要求：未经采购人书面授权许可，成交供应商不得将本次要求制作交付的资源和肖像用于任何用途，否则引起的法律责任由成交供应商全部承担。</w:t>
      </w:r>
    </w:p>
    <w:p w14:paraId="37C89C29">
      <w:pPr>
        <w:adjustRightInd w:val="0"/>
        <w:snapToGrid w:val="0"/>
        <w:spacing w:line="400" w:lineRule="exact"/>
        <w:ind w:firstLine="480" w:firstLineChars="200"/>
      </w:pPr>
      <w:r>
        <w:rPr>
          <w:rFonts w:hint="eastAsia"/>
        </w:rPr>
        <w:t>7.成交供应商应提供专业的本地课程顾问、拍摄设备、拍摄场地和后期制作团队，提供完善的制作服务：</w:t>
      </w:r>
    </w:p>
    <w:p w14:paraId="2F39F9C5">
      <w:pPr>
        <w:adjustRightInd w:val="0"/>
        <w:snapToGrid w:val="0"/>
        <w:spacing w:line="400" w:lineRule="exact"/>
        <w:ind w:firstLine="480" w:firstLineChars="200"/>
      </w:pPr>
      <w:r>
        <w:rPr>
          <w:rFonts w:hint="eastAsia"/>
        </w:rPr>
        <w:t>▲（1）针对每门课程配备专业课程顾问辅助教学团队进行课程建设，与老师深度沟通，根据课程建设目标进行课程设计、教学设计、课程运行等全方位协助，拟定课程开发计划和课程概要设计。协助教学团队探索以学生为中心的课程教学组织新模式，积极开展课程内容重构，课程知识体系科学，资源配置合理，打造适合在线学习和混合式教学的精品智慧课程。</w:t>
      </w:r>
    </w:p>
    <w:p w14:paraId="2B235E36">
      <w:pPr>
        <w:adjustRightInd w:val="0"/>
        <w:snapToGrid w:val="0"/>
        <w:spacing w:line="400" w:lineRule="exact"/>
        <w:ind w:firstLine="480" w:firstLineChars="200"/>
      </w:pPr>
      <w:r>
        <w:rPr>
          <w:rFonts w:hint="eastAsia"/>
        </w:rPr>
        <w:t>（2）配备专业编导与教学团队保持实时沟通，制定课程制作与拍摄计划、收集材料，课程脚本、拟定分组镜头大纲，审核脚本内容，脚本内容要遵循教育教学规律，具有较高的科学性水平。无危害国家安全、涉密及其他不适宜网络公开传播的内容，无侵犯他人知识产权内容。</w:t>
      </w:r>
    </w:p>
    <w:p w14:paraId="7A4A7A94">
      <w:pPr>
        <w:adjustRightInd w:val="0"/>
        <w:snapToGrid w:val="0"/>
        <w:spacing w:line="400" w:lineRule="exact"/>
        <w:ind w:firstLine="480" w:firstLineChars="200"/>
      </w:pPr>
      <w:r>
        <w:rPr>
          <w:rFonts w:hint="eastAsia"/>
        </w:rPr>
        <w:t>※（3）成交供应商配合采购人完成课程上线运行的相关资料梳理及上传工作，协助完善课程体系：包括课程介绍、负责人介绍、教学大纲、授课视频、演示文稿、教学课件、课程公告、测验和作业、考试等教学活动必需的资源，以及满足成教教学和学习者自主学习需求的参考资料。协助采购人进行该项目精品智慧课程的全国运行推广。</w:t>
      </w:r>
    </w:p>
    <w:p w14:paraId="48B2FA7D">
      <w:pPr>
        <w:adjustRightInd w:val="0"/>
        <w:snapToGrid w:val="0"/>
        <w:spacing w:line="400" w:lineRule="exact"/>
        <w:ind w:firstLine="480" w:firstLineChars="200"/>
      </w:pPr>
      <w:r>
        <w:rPr>
          <w:rFonts w:hint="eastAsia"/>
        </w:rPr>
        <w:t>（4）配备课程拍摄及后期制作团队，并进行详细分工。</w:t>
      </w:r>
    </w:p>
    <w:p w14:paraId="395A2A52">
      <w:pPr>
        <w:adjustRightInd w:val="0"/>
        <w:snapToGrid w:val="0"/>
        <w:spacing w:line="400" w:lineRule="exact"/>
        <w:ind w:firstLine="480" w:firstLineChars="200"/>
      </w:pPr>
      <w:r>
        <w:rPr>
          <w:rFonts w:hint="eastAsia"/>
        </w:rPr>
        <w:t>摄像师：负责对课程的录制</w:t>
      </w:r>
    </w:p>
    <w:p w14:paraId="49CD64C9">
      <w:pPr>
        <w:adjustRightInd w:val="0"/>
        <w:snapToGrid w:val="0"/>
        <w:spacing w:line="400" w:lineRule="exact"/>
        <w:ind w:firstLine="480" w:firstLineChars="200"/>
      </w:pPr>
      <w:r>
        <w:rPr>
          <w:rFonts w:hint="eastAsia"/>
        </w:rPr>
        <w:t>现场导演：对现场拍摄进行指导</w:t>
      </w:r>
    </w:p>
    <w:p w14:paraId="5E043C60">
      <w:pPr>
        <w:adjustRightInd w:val="0"/>
        <w:snapToGrid w:val="0"/>
        <w:spacing w:line="400" w:lineRule="exact"/>
        <w:ind w:firstLine="480" w:firstLineChars="200"/>
      </w:pPr>
      <w:r>
        <w:rPr>
          <w:rFonts w:hint="eastAsia"/>
        </w:rPr>
        <w:t>化妆师：给主讲老师上妆、搭配服饰</w:t>
      </w:r>
    </w:p>
    <w:p w14:paraId="1F81DD67">
      <w:pPr>
        <w:adjustRightInd w:val="0"/>
        <w:snapToGrid w:val="0"/>
        <w:spacing w:line="400" w:lineRule="exact"/>
        <w:ind w:firstLine="480" w:firstLineChars="200"/>
      </w:pPr>
      <w:r>
        <w:rPr>
          <w:rFonts w:hint="eastAsia"/>
        </w:rPr>
        <w:t>平面设计师：能够根据课程特点和教学团队要求，进行课程片头、片尾、底版、角标等进行包装设计</w:t>
      </w:r>
    </w:p>
    <w:p w14:paraId="205F9C55">
      <w:pPr>
        <w:adjustRightInd w:val="0"/>
        <w:snapToGrid w:val="0"/>
        <w:spacing w:line="400" w:lineRule="exact"/>
        <w:ind w:firstLine="480" w:firstLineChars="200"/>
      </w:pPr>
      <w:r>
        <w:rPr>
          <w:rFonts w:hint="eastAsia"/>
        </w:rPr>
        <w:t>视频后期编辑师：非线剪辑人员</w:t>
      </w:r>
    </w:p>
    <w:p w14:paraId="76B4936D">
      <w:pPr>
        <w:adjustRightInd w:val="0"/>
        <w:snapToGrid w:val="0"/>
        <w:spacing w:line="400" w:lineRule="exact"/>
        <w:ind w:firstLine="480" w:firstLineChars="200"/>
      </w:pPr>
      <w:r>
        <w:rPr>
          <w:rFonts w:hint="eastAsia"/>
        </w:rPr>
        <w:t>调色师：使用专业后期调色软件对视频进行后期调色</w:t>
      </w:r>
    </w:p>
    <w:p w14:paraId="14BDC62B">
      <w:pPr>
        <w:adjustRightInd w:val="0"/>
        <w:snapToGrid w:val="0"/>
        <w:spacing w:line="400" w:lineRule="exact"/>
        <w:ind w:firstLine="480" w:firstLineChars="200"/>
      </w:pPr>
      <w:r>
        <w:rPr>
          <w:rFonts w:hint="eastAsia"/>
        </w:rPr>
        <w:t>特效包装师：应用软件：AE、Photoshop、3DMax、Maya等。</w:t>
      </w:r>
    </w:p>
    <w:p w14:paraId="30FE0DCC">
      <w:pPr>
        <w:adjustRightInd w:val="0"/>
        <w:snapToGrid w:val="0"/>
        <w:spacing w:line="400" w:lineRule="exact"/>
        <w:ind w:firstLine="482" w:firstLineChars="200"/>
        <w:rPr>
          <w:b/>
          <w:bCs/>
        </w:rPr>
      </w:pPr>
      <w:r>
        <w:rPr>
          <w:rFonts w:hint="eastAsia"/>
          <w:b/>
          <w:bCs/>
        </w:rPr>
        <w:t>（三）服务保障要求</w:t>
      </w:r>
    </w:p>
    <w:p w14:paraId="2B291A1D">
      <w:pPr>
        <w:adjustRightInd w:val="0"/>
        <w:snapToGrid w:val="0"/>
        <w:spacing w:line="400" w:lineRule="exact"/>
        <w:ind w:firstLine="480" w:firstLineChars="200"/>
      </w:pPr>
      <w:r>
        <w:rPr>
          <w:rFonts w:hint="eastAsia"/>
        </w:rPr>
        <w:t>※供应商需就服务团队、服务场地、拍摄设备以及实施计划等做出详细的服务保障方案，并提供相应的保障硬件和软件，要有证明材料做支撑；场地要有具体实现录制的场地实景拍摄。项目实施计划要做到详尽，具有可执行性。</w:t>
      </w:r>
    </w:p>
    <w:p w14:paraId="1D30F358">
      <w:pPr>
        <w:numPr>
          <w:ilvl w:val="0"/>
          <w:numId w:val="2"/>
        </w:numPr>
        <w:adjustRightInd w:val="0"/>
        <w:snapToGrid w:val="0"/>
        <w:spacing w:line="400" w:lineRule="exact"/>
        <w:ind w:firstLine="482" w:firstLineChars="200"/>
        <w:rPr>
          <w:b/>
          <w:bCs/>
        </w:rPr>
      </w:pPr>
      <w:r>
        <w:rPr>
          <w:rFonts w:hint="eastAsia"/>
          <w:b/>
          <w:bCs/>
        </w:rPr>
        <w:t>询比项目技术要求</w:t>
      </w:r>
    </w:p>
    <w:p w14:paraId="583C8F9D">
      <w:pPr>
        <w:adjustRightInd w:val="0"/>
        <w:snapToGrid w:val="0"/>
        <w:spacing w:line="400" w:lineRule="exact"/>
        <w:ind w:firstLine="482" w:firstLineChars="200"/>
        <w:rPr>
          <w:b/>
          <w:bCs/>
          <w:lang w:val="zh-TW" w:eastAsia="zh-Hans"/>
        </w:rPr>
      </w:pPr>
      <w:r>
        <w:rPr>
          <w:rFonts w:hint="eastAsia"/>
          <w:b/>
          <w:bCs/>
        </w:rPr>
        <w:t>1.课程</w:t>
      </w:r>
      <w:r>
        <w:rPr>
          <w:rFonts w:hint="eastAsia"/>
          <w:b/>
          <w:bCs/>
          <w:lang w:val="zh-TW" w:eastAsia="zh-Hans"/>
        </w:rPr>
        <w:t>视频</w:t>
      </w:r>
    </w:p>
    <w:p w14:paraId="24B8EFA6">
      <w:pPr>
        <w:adjustRightInd w:val="0"/>
        <w:snapToGrid w:val="0"/>
        <w:spacing w:line="400" w:lineRule="exact"/>
        <w:ind w:firstLine="480" w:firstLineChars="200"/>
        <w:rPr>
          <w:b/>
          <w:bCs/>
        </w:rPr>
      </w:pPr>
      <w:r>
        <w:rPr>
          <w:rFonts w:hint="eastAsia"/>
        </w:rPr>
        <w:t>供应商课程拍摄团队应积极与课程负责人充分沟通，为每门建设课程提供1~2次试拍，在了解课程、基本领会课程内容的前提下形成视频策划指导意见（包括视频整体风格、视频体现方式、文案策划、背景音乐、素材收集、详细的分镜头以及详细的素材方案）。指导意见应能深化知识点的表达内容与表达形式、表现力，满足一切提升视频效果与课程内容的要求，发挥授课教师的主观能动性，将课程视频与专业知识完美结合。配备专业编导与教学团队保持实时沟通，制定课程制作与拍摄计划、收集材料，课程脚本、拟定分组镜头大纲，审核脚本内容，脚本内容要遵循教育教学规律，具有较高的科学性水平。无危害国家安全、涉密及其他不适宜网络公开传播的内容，无侵犯他人知识产权内容。</w:t>
      </w:r>
    </w:p>
    <w:p w14:paraId="5D156998">
      <w:pPr>
        <w:adjustRightInd w:val="0"/>
        <w:snapToGrid w:val="0"/>
        <w:spacing w:line="400" w:lineRule="exact"/>
        <w:ind w:firstLine="480" w:firstLineChars="200"/>
      </w:pPr>
      <w:r>
        <w:rPr>
          <w:rFonts w:hint="eastAsia"/>
        </w:rPr>
        <w:t>1.1视频拍摄</w:t>
      </w:r>
    </w:p>
    <w:p w14:paraId="650079BF">
      <w:pPr>
        <w:adjustRightInd w:val="0"/>
        <w:snapToGrid w:val="0"/>
        <w:spacing w:line="400" w:lineRule="exact"/>
        <w:ind w:firstLine="480" w:firstLineChars="200"/>
      </w:pPr>
      <w:r>
        <w:rPr>
          <w:rFonts w:hint="eastAsia"/>
        </w:rPr>
        <w:t>▲（1）由成交供应商提供专业化拍摄场地，保证拍摄现场的视频效果、拾音效果和灯光效果达到影棚级别。拍摄设备需协同智能化管理，多台高清拍摄设备保证录制效果的一致性，最少提供两个机位拍摄，确保课程视频不同景别流畅切换；拾音设备要求保证录音质量，最终达到音、视频效果一致且专业。</w:t>
      </w:r>
    </w:p>
    <w:p w14:paraId="7CAC837E">
      <w:pPr>
        <w:adjustRightInd w:val="0"/>
        <w:snapToGrid w:val="0"/>
        <w:spacing w:line="400" w:lineRule="exact"/>
        <w:ind w:firstLine="480" w:firstLineChars="200"/>
      </w:pPr>
      <w:r>
        <w:rPr>
          <w:rFonts w:hint="eastAsia"/>
        </w:rPr>
        <w:t>▲（2）采用专业拍摄设备，拍摄时设定分辨率≥1920*1080，视频宽幅设定16:9，帧率设定为25帧/秒。</w:t>
      </w:r>
    </w:p>
    <w:p w14:paraId="6C7E53E1">
      <w:pPr>
        <w:adjustRightInd w:val="0"/>
        <w:snapToGrid w:val="0"/>
        <w:spacing w:line="400" w:lineRule="exact"/>
        <w:ind w:firstLine="480" w:firstLineChars="200"/>
      </w:pPr>
      <w:r>
        <w:rPr>
          <w:rFonts w:hint="eastAsia"/>
        </w:rPr>
        <w:t>（3）屏幕图像的构图合理，画面主体突出。人像及肢体动作以及配合讲授选用的板书、画板、教具实物、模型和实验设备等均不能超出镜头所及范围。</w:t>
      </w:r>
    </w:p>
    <w:p w14:paraId="058FB7E7">
      <w:pPr>
        <w:adjustRightInd w:val="0"/>
        <w:snapToGrid w:val="0"/>
        <w:spacing w:line="400" w:lineRule="exact"/>
        <w:ind w:firstLine="480" w:firstLineChars="200"/>
      </w:pPr>
      <w:r>
        <w:rPr>
          <w:rFonts w:hint="eastAsia"/>
        </w:rPr>
        <w:t>（4）摄影棚使用的背景采用彩色喷绘或电脑虚拟、实景等背景。背景的颜色、图案不易过多，应保持静态，画面应简洁、明快，有利于营造课堂气氛。</w:t>
      </w:r>
    </w:p>
    <w:p w14:paraId="15E492FD">
      <w:pPr>
        <w:adjustRightInd w:val="0"/>
        <w:snapToGrid w:val="0"/>
        <w:spacing w:line="400" w:lineRule="exact"/>
        <w:ind w:firstLine="480" w:firstLineChars="200"/>
      </w:pPr>
      <w:r>
        <w:rPr>
          <w:rFonts w:hint="eastAsia"/>
        </w:rPr>
        <w:t>（5）摄像镜头应保持与主讲教师目光平视的角度，主讲教师不应较长时间仰视或俯视。</w:t>
      </w:r>
    </w:p>
    <w:p w14:paraId="5E11F890">
      <w:pPr>
        <w:adjustRightInd w:val="0"/>
        <w:snapToGrid w:val="0"/>
        <w:spacing w:line="400" w:lineRule="exact"/>
        <w:ind w:firstLine="480" w:firstLineChars="200"/>
      </w:pPr>
      <w:r>
        <w:rPr>
          <w:rFonts w:hint="eastAsia"/>
        </w:rPr>
        <w:t>1.2视频内容</w:t>
      </w:r>
    </w:p>
    <w:p w14:paraId="2F2F79FD">
      <w:pPr>
        <w:adjustRightInd w:val="0"/>
        <w:snapToGrid w:val="0"/>
        <w:spacing w:line="400" w:lineRule="exact"/>
        <w:ind w:firstLine="480" w:firstLineChars="200"/>
      </w:pPr>
      <w:r>
        <w:rPr>
          <w:rFonts w:hint="eastAsia"/>
        </w:rPr>
        <w:t>（1）使用资料、图片、外景实拍、实验和表演等形象化教学手段，应符合教学内容要求，与讲授内容联系紧密，手段选用恰当。</w:t>
      </w:r>
    </w:p>
    <w:p w14:paraId="0636047F">
      <w:pPr>
        <w:adjustRightInd w:val="0"/>
        <w:snapToGrid w:val="0"/>
        <w:spacing w:line="400" w:lineRule="exact"/>
        <w:ind w:firstLine="480" w:firstLineChars="200"/>
      </w:pPr>
      <w:r>
        <w:rPr>
          <w:rFonts w:hint="eastAsia"/>
        </w:rPr>
        <w:t>（2）选用影视作品或自拍素材，应注明素材来源。影视作品或自拍素材中涉及人物访谈内容时，除应加注人物介绍外，还应采用滚动式同声字幕。</w:t>
      </w:r>
    </w:p>
    <w:p w14:paraId="3DD3549A">
      <w:pPr>
        <w:adjustRightInd w:val="0"/>
        <w:snapToGrid w:val="0"/>
        <w:spacing w:line="400" w:lineRule="exact"/>
        <w:ind w:firstLine="480" w:firstLineChars="200"/>
      </w:pPr>
      <w:r>
        <w:rPr>
          <w:rFonts w:hint="eastAsia"/>
        </w:rPr>
        <w:t>（3）选用的资料、图片等素材画面应清楚，对于历史资料、图片应进行再加工。选用的资料、图片等素材应注明素材来源及原始信息（如字画的作品、生卒年月，影视片段的作品名称、创作年代等信息）。</w:t>
      </w:r>
    </w:p>
    <w:p w14:paraId="54A48442">
      <w:pPr>
        <w:adjustRightInd w:val="0"/>
        <w:snapToGrid w:val="0"/>
        <w:spacing w:line="400" w:lineRule="exact"/>
        <w:ind w:firstLine="480" w:firstLineChars="200"/>
      </w:pPr>
      <w:r>
        <w:rPr>
          <w:rFonts w:hint="eastAsia"/>
        </w:rPr>
        <w:t>（4）动画的设计与使用，要与课程内容相贴切，能够发挥良好的教学效果。动画的实现须流畅、合理、图像清晰，具有较强的可视性。</w:t>
      </w:r>
    </w:p>
    <w:p w14:paraId="7C6C4239">
      <w:pPr>
        <w:adjustRightInd w:val="0"/>
        <w:snapToGrid w:val="0"/>
        <w:spacing w:line="400" w:lineRule="exact"/>
        <w:ind w:firstLine="480" w:firstLineChars="200"/>
      </w:pPr>
      <w:r>
        <w:rPr>
          <w:rFonts w:hint="eastAsia"/>
        </w:rPr>
        <w:t>（5）动画要求：</w:t>
      </w:r>
    </w:p>
    <w:p w14:paraId="60D00B59">
      <w:pPr>
        <w:adjustRightInd w:val="0"/>
        <w:snapToGrid w:val="0"/>
        <w:spacing w:line="400" w:lineRule="exact"/>
        <w:ind w:firstLine="480" w:firstLineChars="200"/>
      </w:pPr>
      <w:r>
        <w:rPr>
          <w:rFonts w:hint="eastAsia"/>
        </w:rPr>
        <w:t>开发软件：flash cs3及以上版本</w:t>
      </w:r>
    </w:p>
    <w:p w14:paraId="61FF326E">
      <w:pPr>
        <w:adjustRightInd w:val="0"/>
        <w:snapToGrid w:val="0"/>
        <w:spacing w:line="400" w:lineRule="exact"/>
        <w:ind w:firstLine="480" w:firstLineChars="200"/>
      </w:pPr>
      <w:r>
        <w:rPr>
          <w:rFonts w:hint="eastAsia"/>
        </w:rPr>
        <w:t>动画播放环境：flash player9版本以上</w:t>
      </w:r>
    </w:p>
    <w:p w14:paraId="14159A44">
      <w:pPr>
        <w:adjustRightInd w:val="0"/>
        <w:snapToGrid w:val="0"/>
        <w:spacing w:line="400" w:lineRule="exact"/>
        <w:ind w:firstLine="480" w:firstLineChars="200"/>
      </w:pPr>
      <w:r>
        <w:rPr>
          <w:rFonts w:hint="eastAsia"/>
        </w:rPr>
        <w:t>运行环境：window xp、window 7、window 8、window 10和移动终端</w:t>
      </w:r>
    </w:p>
    <w:p w14:paraId="540CF1F7">
      <w:pPr>
        <w:adjustRightInd w:val="0"/>
        <w:snapToGrid w:val="0"/>
        <w:spacing w:line="400" w:lineRule="exact"/>
        <w:ind w:firstLine="480" w:firstLineChars="200"/>
      </w:pPr>
      <w:r>
        <w:rPr>
          <w:rFonts w:hint="eastAsia"/>
        </w:rPr>
        <w:t>动画帧频：25帧/秒</w:t>
      </w:r>
    </w:p>
    <w:p w14:paraId="71A1E41B">
      <w:pPr>
        <w:adjustRightInd w:val="0"/>
        <w:snapToGrid w:val="0"/>
        <w:spacing w:line="400" w:lineRule="exact"/>
        <w:ind w:firstLine="480" w:firstLineChars="200"/>
      </w:pPr>
      <w:r>
        <w:rPr>
          <w:rFonts w:hint="eastAsia"/>
        </w:rPr>
        <w:t xml:space="preserve">输出尺寸：标准：720*576  </w:t>
      </w:r>
    </w:p>
    <w:p w14:paraId="6CFF5CE0">
      <w:pPr>
        <w:adjustRightInd w:val="0"/>
        <w:snapToGrid w:val="0"/>
        <w:spacing w:line="400" w:lineRule="exact"/>
        <w:ind w:firstLine="480" w:firstLineChars="200"/>
      </w:pPr>
      <w:r>
        <w:rPr>
          <w:rFonts w:hint="eastAsia"/>
        </w:rPr>
        <w:t>输出格式：swf</w:t>
      </w:r>
    </w:p>
    <w:p w14:paraId="2B01B826">
      <w:pPr>
        <w:adjustRightInd w:val="0"/>
        <w:snapToGrid w:val="0"/>
        <w:spacing w:line="400" w:lineRule="exact"/>
        <w:ind w:firstLine="480" w:firstLineChars="200"/>
      </w:pPr>
      <w:r>
        <w:rPr>
          <w:rFonts w:hint="eastAsia"/>
        </w:rPr>
        <w:t>声音品质：mp3、比特率32K</w:t>
      </w:r>
    </w:p>
    <w:p w14:paraId="22335460">
      <w:pPr>
        <w:adjustRightInd w:val="0"/>
        <w:snapToGrid w:val="0"/>
        <w:spacing w:line="400" w:lineRule="exact"/>
        <w:ind w:firstLine="480" w:firstLineChars="200"/>
      </w:pPr>
      <w:r>
        <w:rPr>
          <w:rFonts w:hint="eastAsia"/>
        </w:rPr>
        <w:t>1.3视频技术规格</w:t>
      </w:r>
    </w:p>
    <w:p w14:paraId="3475F3E3">
      <w:pPr>
        <w:adjustRightInd w:val="0"/>
        <w:snapToGrid w:val="0"/>
        <w:spacing w:line="400" w:lineRule="exact"/>
        <w:ind w:firstLine="480" w:firstLineChars="200"/>
      </w:pPr>
      <w:r>
        <w:rPr>
          <w:rFonts w:hint="eastAsia"/>
        </w:rPr>
        <w:t xml:space="preserve">（1）视频信号源 </w:t>
      </w:r>
    </w:p>
    <w:p w14:paraId="0F2730E0">
      <w:pPr>
        <w:adjustRightInd w:val="0"/>
        <w:snapToGrid w:val="0"/>
        <w:spacing w:line="400" w:lineRule="exact"/>
        <w:ind w:firstLine="480" w:firstLineChars="200"/>
      </w:pPr>
      <w:r>
        <w:rPr>
          <w:rFonts w:hint="eastAsia"/>
        </w:rPr>
        <w:t xml:space="preserve">稳定性：全片图像同步性能稳定，无失步现象，CTL同步控制信号必须连续：图像无抖动跳跃，色彩无突变，编辑点处图像稳定。 </w:t>
      </w:r>
    </w:p>
    <w:p w14:paraId="593F212B">
      <w:pPr>
        <w:adjustRightInd w:val="0"/>
        <w:snapToGrid w:val="0"/>
        <w:spacing w:line="400" w:lineRule="exact"/>
        <w:ind w:firstLine="480" w:firstLineChars="200"/>
      </w:pPr>
      <w:r>
        <w:rPr>
          <w:rFonts w:hint="eastAsia"/>
        </w:rPr>
        <w:t>信噪比：图像信噪比不低于55dB，无明显杂波。</w:t>
      </w:r>
    </w:p>
    <w:p w14:paraId="2248E56D">
      <w:pPr>
        <w:adjustRightInd w:val="0"/>
        <w:snapToGrid w:val="0"/>
        <w:spacing w:line="400" w:lineRule="exact"/>
        <w:ind w:firstLine="480" w:firstLineChars="200"/>
      </w:pPr>
      <w:r>
        <w:rPr>
          <w:rFonts w:hint="eastAsia"/>
        </w:rPr>
        <w:t xml:space="preserve">色调：白平衡正确，无明显偏色，多机拍摄的镜头衔接处无明显色差。 </w:t>
      </w:r>
    </w:p>
    <w:p w14:paraId="6461179C">
      <w:pPr>
        <w:adjustRightInd w:val="0"/>
        <w:snapToGrid w:val="0"/>
        <w:spacing w:line="400" w:lineRule="exact"/>
        <w:ind w:firstLine="480" w:firstLineChars="200"/>
      </w:pPr>
      <w:r>
        <w:rPr>
          <w:rFonts w:hint="eastAsia"/>
        </w:rPr>
        <w:t xml:space="preserve">视频电平：视频全讯号幅度为1Ⅴp-p，最大不超过1.1Ⅴp-p。其中，消隐电平为0V时，白电平幅度0.7Ⅴp-p，同步信号-0.3V，色同步信号幅度0.3Vp-p(以消隐线上下对称)，全片一致。 </w:t>
      </w:r>
    </w:p>
    <w:p w14:paraId="44AA6E17">
      <w:pPr>
        <w:adjustRightInd w:val="0"/>
        <w:snapToGrid w:val="0"/>
        <w:spacing w:line="400" w:lineRule="exact"/>
        <w:ind w:firstLine="480" w:firstLineChars="200"/>
      </w:pPr>
      <w:r>
        <w:rPr>
          <w:rFonts w:hint="eastAsia"/>
        </w:rPr>
        <w:t xml:space="preserve">（2）音频信号源 </w:t>
      </w:r>
    </w:p>
    <w:p w14:paraId="48230A10">
      <w:pPr>
        <w:adjustRightInd w:val="0"/>
        <w:snapToGrid w:val="0"/>
        <w:spacing w:line="400" w:lineRule="exact"/>
        <w:ind w:firstLine="480" w:firstLineChars="200"/>
      </w:pPr>
      <w:r>
        <w:rPr>
          <w:rFonts w:hint="eastAsia"/>
        </w:rPr>
        <w:t xml:space="preserve">声道：中文内容音频信号记录于第1声道，音乐、音效、同期声记录于第2声道，若有其他文字解说记录于第3声道(如录音设备无第3声道,则录于第2声道)。 </w:t>
      </w:r>
    </w:p>
    <w:p w14:paraId="3948353A">
      <w:pPr>
        <w:adjustRightInd w:val="0"/>
        <w:snapToGrid w:val="0"/>
        <w:spacing w:line="400" w:lineRule="exact"/>
        <w:ind w:firstLine="480" w:firstLineChars="200"/>
      </w:pPr>
      <w:r>
        <w:rPr>
          <w:rFonts w:hint="eastAsia"/>
        </w:rPr>
        <w:t xml:space="preserve">电平指标：-2db—— -8db 声音应无明显失真、放音过冲、过弱。 </w:t>
      </w:r>
    </w:p>
    <w:p w14:paraId="3B13D0A6">
      <w:pPr>
        <w:adjustRightInd w:val="0"/>
        <w:snapToGrid w:val="0"/>
        <w:spacing w:line="400" w:lineRule="exact"/>
        <w:ind w:firstLine="480" w:firstLineChars="200"/>
      </w:pPr>
      <w:r>
        <w:rPr>
          <w:rFonts w:hint="eastAsia"/>
        </w:rPr>
        <w:t xml:space="preserve">音频信噪比不低于48db。 </w:t>
      </w:r>
    </w:p>
    <w:p w14:paraId="16F8A065">
      <w:pPr>
        <w:adjustRightInd w:val="0"/>
        <w:snapToGrid w:val="0"/>
        <w:spacing w:line="400" w:lineRule="exact"/>
        <w:ind w:firstLine="480" w:firstLineChars="200"/>
      </w:pPr>
      <w:r>
        <w:rPr>
          <w:rFonts w:hint="eastAsia"/>
        </w:rPr>
        <w:t xml:space="preserve">声音和画面要求同步，无交流声或其他杂音等缺陷。 </w:t>
      </w:r>
    </w:p>
    <w:p w14:paraId="4D489174">
      <w:pPr>
        <w:adjustRightInd w:val="0"/>
        <w:snapToGrid w:val="0"/>
        <w:spacing w:line="400" w:lineRule="exact"/>
        <w:ind w:firstLine="480" w:firstLineChars="200"/>
      </w:pPr>
      <w:r>
        <w:rPr>
          <w:rFonts w:hint="eastAsia"/>
        </w:rPr>
        <w:t xml:space="preserve">伴音清晰、饱满、圆润，无失真、噪声杂音干扰、音量忽大忽小现象。解说声与现场声无明显比例失调，解说声与背景音乐无明显比例失调。 </w:t>
      </w:r>
    </w:p>
    <w:p w14:paraId="33D8E7A3">
      <w:pPr>
        <w:adjustRightInd w:val="0"/>
        <w:snapToGrid w:val="0"/>
        <w:spacing w:line="400" w:lineRule="exact"/>
        <w:ind w:firstLine="480" w:firstLineChars="200"/>
      </w:pPr>
      <w:r>
        <w:rPr>
          <w:rFonts w:hint="eastAsia"/>
        </w:rPr>
        <w:t xml:space="preserve">（3）视频压缩格式及技术参数 </w:t>
      </w:r>
    </w:p>
    <w:p w14:paraId="67968DEF">
      <w:pPr>
        <w:adjustRightInd w:val="0"/>
        <w:snapToGrid w:val="0"/>
        <w:spacing w:line="400" w:lineRule="exact"/>
        <w:ind w:firstLine="480" w:firstLineChars="200"/>
      </w:pPr>
      <w:r>
        <w:rPr>
          <w:rFonts w:hint="eastAsia"/>
        </w:rPr>
        <w:t xml:space="preserve">视频压缩采用H.264/AVC(MPEG-4Part10)编码、使用二次编码、不包含字幕的MP4格式。 </w:t>
      </w:r>
    </w:p>
    <w:p w14:paraId="389EF234">
      <w:pPr>
        <w:adjustRightInd w:val="0"/>
        <w:snapToGrid w:val="0"/>
        <w:spacing w:line="400" w:lineRule="exact"/>
        <w:ind w:firstLine="480" w:firstLineChars="200"/>
      </w:pPr>
      <w:r>
        <w:rPr>
          <w:rFonts w:hint="eastAsia"/>
        </w:rPr>
        <w:t xml:space="preserve">视频码流率：动态码流的最低码率不得低于1024Kb </w:t>
      </w:r>
    </w:p>
    <w:p w14:paraId="1F1A4165">
      <w:pPr>
        <w:adjustRightInd w:val="0"/>
        <w:snapToGrid w:val="0"/>
        <w:spacing w:line="400" w:lineRule="exact"/>
        <w:ind w:firstLine="480" w:firstLineChars="200"/>
      </w:pPr>
      <w:r>
        <w:rPr>
          <w:rFonts w:hint="eastAsia"/>
        </w:rPr>
        <w:t>视频分辨率：前期采用标清 4:3 拍摄时，请设定为 720×576； 前期采用高清 16:9 拍摄时，请设定为 1280×720 或 1920× 1080。</w:t>
      </w:r>
    </w:p>
    <w:p w14:paraId="51361AFD">
      <w:pPr>
        <w:adjustRightInd w:val="0"/>
        <w:snapToGrid w:val="0"/>
        <w:spacing w:line="400" w:lineRule="exact"/>
        <w:ind w:firstLine="480" w:firstLineChars="200"/>
      </w:pPr>
      <w:r>
        <w:rPr>
          <w:rFonts w:hint="eastAsia"/>
        </w:rPr>
        <w:t xml:space="preserve">视频画幅宽高比 </w:t>
      </w:r>
    </w:p>
    <w:p w14:paraId="64995261">
      <w:pPr>
        <w:adjustRightInd w:val="0"/>
        <w:snapToGrid w:val="0"/>
        <w:spacing w:line="400" w:lineRule="exact"/>
        <w:ind w:firstLine="480" w:firstLineChars="200"/>
      </w:pPr>
      <w:r>
        <w:rPr>
          <w:rFonts w:hint="eastAsia"/>
        </w:rPr>
        <w:t xml:space="preserve">分辨率设定为 720×576 的，请选定 4:3；分辨率设定为 1280×720 或 1920×1080 的，请选定 16:9。 </w:t>
      </w:r>
    </w:p>
    <w:p w14:paraId="4E8F63DF">
      <w:pPr>
        <w:adjustRightInd w:val="0"/>
        <w:snapToGrid w:val="0"/>
        <w:spacing w:line="400" w:lineRule="exact"/>
        <w:ind w:firstLine="480" w:firstLineChars="200"/>
      </w:pPr>
      <w:r>
        <w:rPr>
          <w:rFonts w:hint="eastAsia"/>
        </w:rPr>
        <w:t xml:space="preserve">视频帧率为 25 帧/秒 </w:t>
      </w:r>
    </w:p>
    <w:p w14:paraId="274FFFC1">
      <w:pPr>
        <w:adjustRightInd w:val="0"/>
        <w:snapToGrid w:val="0"/>
        <w:spacing w:line="400" w:lineRule="exact"/>
        <w:ind w:firstLine="480" w:firstLineChars="200"/>
      </w:pPr>
      <w:r>
        <w:rPr>
          <w:rFonts w:hint="eastAsia"/>
        </w:rPr>
        <w:t xml:space="preserve">扫描方式采用逐行扫描 </w:t>
      </w:r>
    </w:p>
    <w:p w14:paraId="7A44239B">
      <w:pPr>
        <w:adjustRightInd w:val="0"/>
        <w:snapToGrid w:val="0"/>
        <w:spacing w:line="400" w:lineRule="exact"/>
        <w:ind w:firstLine="480" w:firstLineChars="200"/>
      </w:pPr>
      <w:r>
        <w:rPr>
          <w:rFonts w:hint="eastAsia"/>
        </w:rPr>
        <w:t xml:space="preserve">（4）音频压缩格式及技术参数 </w:t>
      </w:r>
    </w:p>
    <w:p w14:paraId="0F291F0D">
      <w:pPr>
        <w:adjustRightInd w:val="0"/>
        <w:snapToGrid w:val="0"/>
        <w:spacing w:line="400" w:lineRule="exact"/>
        <w:ind w:firstLine="480" w:firstLineChars="200"/>
      </w:pPr>
      <w:r>
        <w:rPr>
          <w:rFonts w:hint="eastAsia"/>
        </w:rPr>
        <w:t xml:space="preserve">音频压缩采用 AAC(MPEG4Part3)格式； </w:t>
      </w:r>
    </w:p>
    <w:p w14:paraId="3DBC8208">
      <w:pPr>
        <w:adjustRightInd w:val="0"/>
        <w:snapToGrid w:val="0"/>
        <w:spacing w:line="400" w:lineRule="exact"/>
        <w:ind w:firstLine="480" w:firstLineChars="200"/>
      </w:pPr>
      <w:r>
        <w:rPr>
          <w:rFonts w:hint="eastAsia"/>
        </w:rPr>
        <w:t xml:space="preserve">采样率 48KHz； </w:t>
      </w:r>
    </w:p>
    <w:p w14:paraId="34329B2F">
      <w:pPr>
        <w:adjustRightInd w:val="0"/>
        <w:snapToGrid w:val="0"/>
        <w:spacing w:line="400" w:lineRule="exact"/>
        <w:ind w:firstLine="480" w:firstLineChars="200"/>
      </w:pPr>
      <w:r>
        <w:rPr>
          <w:rFonts w:hint="eastAsia"/>
        </w:rPr>
        <w:t xml:space="preserve">音频码流率 128Kbps(恒定)； </w:t>
      </w:r>
    </w:p>
    <w:p w14:paraId="4239E50B">
      <w:pPr>
        <w:adjustRightInd w:val="0"/>
        <w:snapToGrid w:val="0"/>
        <w:spacing w:line="400" w:lineRule="exact"/>
        <w:ind w:firstLine="480" w:firstLineChars="200"/>
      </w:pPr>
      <w:r>
        <w:rPr>
          <w:rFonts w:hint="eastAsia"/>
        </w:rPr>
        <w:t>必须是双声道，必须做混音处理。</w:t>
      </w:r>
    </w:p>
    <w:p w14:paraId="0210B5ED">
      <w:pPr>
        <w:adjustRightInd w:val="0"/>
        <w:snapToGrid w:val="0"/>
        <w:spacing w:line="400" w:lineRule="exact"/>
        <w:ind w:firstLine="480" w:firstLineChars="200"/>
      </w:pPr>
      <w:r>
        <w:rPr>
          <w:rFonts w:hint="eastAsia"/>
        </w:rPr>
        <w:t xml:space="preserve">1.4封装 </w:t>
      </w:r>
    </w:p>
    <w:p w14:paraId="230FE7C1">
      <w:pPr>
        <w:adjustRightInd w:val="0"/>
        <w:snapToGrid w:val="0"/>
        <w:spacing w:line="400" w:lineRule="exact"/>
        <w:ind w:firstLine="480" w:firstLineChars="200"/>
      </w:pPr>
      <w:r>
        <w:rPr>
          <w:rFonts w:hint="eastAsia"/>
        </w:rPr>
        <w:t xml:space="preserve">采用 MP4 封装 </w:t>
      </w:r>
    </w:p>
    <w:p w14:paraId="7E5AED74">
      <w:pPr>
        <w:adjustRightInd w:val="0"/>
        <w:snapToGrid w:val="0"/>
        <w:spacing w:line="400" w:lineRule="exact"/>
        <w:ind w:firstLine="480" w:firstLineChars="200"/>
      </w:pPr>
      <w:r>
        <w:rPr>
          <w:rFonts w:hint="eastAsia"/>
        </w:rPr>
        <w:t>1.5视频教学动画</w:t>
      </w:r>
    </w:p>
    <w:p w14:paraId="55CB126F">
      <w:pPr>
        <w:adjustRightInd w:val="0"/>
        <w:snapToGrid w:val="0"/>
        <w:spacing w:line="400" w:lineRule="exact"/>
        <w:ind w:firstLine="480" w:firstLineChars="200"/>
      </w:pPr>
      <w:r>
        <w:rPr>
          <w:rFonts w:hint="eastAsia"/>
        </w:rPr>
        <w:t>▲课程二维动画制作（以实际教学需求为准设计每个动画时长，单门课程动画总体制作时长为100秒）。动画所需素材无危害国家安全、涉密及其他不适宜网络公开传播的内容，不得侵害第三方的知识产权及其他合法权益，规避宗教、政治因素。</w:t>
      </w:r>
    </w:p>
    <w:p w14:paraId="698534F5">
      <w:pPr>
        <w:adjustRightInd w:val="0"/>
        <w:snapToGrid w:val="0"/>
        <w:spacing w:line="400" w:lineRule="exact"/>
        <w:ind w:firstLine="480" w:firstLineChars="200"/>
      </w:pPr>
      <w:r>
        <w:rPr>
          <w:rFonts w:hint="eastAsia"/>
        </w:rPr>
        <w:t>（1）开发软件：Adobe Animate2018及以上</w:t>
      </w:r>
    </w:p>
    <w:p w14:paraId="1DF38C5E">
      <w:pPr>
        <w:adjustRightInd w:val="0"/>
        <w:snapToGrid w:val="0"/>
        <w:spacing w:line="400" w:lineRule="exact"/>
        <w:ind w:firstLine="480" w:firstLineChars="200"/>
      </w:pPr>
      <w:r>
        <w:rPr>
          <w:rFonts w:hint="eastAsia"/>
        </w:rPr>
        <w:t>（2）动画播放环境：flash player10版本以上</w:t>
      </w:r>
    </w:p>
    <w:p w14:paraId="3008AA24">
      <w:pPr>
        <w:adjustRightInd w:val="0"/>
        <w:snapToGrid w:val="0"/>
        <w:spacing w:line="400" w:lineRule="exact"/>
        <w:ind w:firstLine="480" w:firstLineChars="200"/>
      </w:pPr>
      <w:r>
        <w:rPr>
          <w:rFonts w:hint="eastAsia"/>
        </w:rPr>
        <w:t>（3）运行环境：Windows、MAC和移动终端</w:t>
      </w:r>
    </w:p>
    <w:p w14:paraId="69644FDB">
      <w:pPr>
        <w:adjustRightInd w:val="0"/>
        <w:snapToGrid w:val="0"/>
        <w:spacing w:line="400" w:lineRule="exact"/>
        <w:ind w:firstLine="480" w:firstLineChars="200"/>
      </w:pPr>
      <w:r>
        <w:rPr>
          <w:rFonts w:hint="eastAsia"/>
        </w:rPr>
        <w:t>（4）动画帧频：25帧/秒</w:t>
      </w:r>
    </w:p>
    <w:p w14:paraId="1987137D">
      <w:pPr>
        <w:adjustRightInd w:val="0"/>
        <w:snapToGrid w:val="0"/>
        <w:spacing w:line="400" w:lineRule="exact"/>
        <w:ind w:firstLine="480" w:firstLineChars="200"/>
      </w:pPr>
      <w:r>
        <w:rPr>
          <w:rFonts w:hint="eastAsia"/>
        </w:rPr>
        <w:t>（5）输出格式：swf和其他格式</w:t>
      </w:r>
    </w:p>
    <w:p w14:paraId="5062AA39">
      <w:pPr>
        <w:adjustRightInd w:val="0"/>
        <w:snapToGrid w:val="0"/>
        <w:spacing w:line="400" w:lineRule="exact"/>
        <w:ind w:firstLine="480" w:firstLineChars="200"/>
      </w:pPr>
      <w:r>
        <w:rPr>
          <w:rFonts w:hint="eastAsia"/>
        </w:rPr>
        <w:t>（6）声音品质：mp3、比特率32K及以上</w:t>
      </w:r>
    </w:p>
    <w:p w14:paraId="40AA5413">
      <w:pPr>
        <w:adjustRightInd w:val="0"/>
        <w:snapToGrid w:val="0"/>
        <w:spacing w:line="400" w:lineRule="exact"/>
        <w:ind w:firstLine="480" w:firstLineChars="200"/>
      </w:pPr>
      <w:r>
        <w:rPr>
          <w:rFonts w:hint="eastAsia"/>
        </w:rPr>
        <w:t>（7）动画效果符合运动规律，角色动作流畅，画面充实、不单调，人物与背景风格匹配；</w:t>
      </w:r>
    </w:p>
    <w:p w14:paraId="1FC12DB5">
      <w:pPr>
        <w:adjustRightInd w:val="0"/>
        <w:snapToGrid w:val="0"/>
        <w:spacing w:line="400" w:lineRule="exact"/>
        <w:ind w:firstLine="480" w:firstLineChars="200"/>
      </w:pPr>
      <w:r>
        <w:rPr>
          <w:rFonts w:hint="eastAsia"/>
        </w:rPr>
        <w:t>（8）动画画面精美，过渡衔接自然，镜头运用合理，能够顺利讲明课程案例、原理等，发挥良好教学效果。</w:t>
      </w:r>
    </w:p>
    <w:p w14:paraId="13F58E68">
      <w:pPr>
        <w:adjustRightInd w:val="0"/>
        <w:snapToGrid w:val="0"/>
        <w:spacing w:line="400" w:lineRule="exact"/>
        <w:rPr>
          <w:b/>
          <w:bCs/>
        </w:rPr>
      </w:pPr>
    </w:p>
    <w:p w14:paraId="0FE4630E">
      <w:pPr>
        <w:adjustRightInd w:val="0"/>
        <w:snapToGrid w:val="0"/>
        <w:spacing w:line="400" w:lineRule="exact"/>
        <w:ind w:firstLine="482" w:firstLineChars="200"/>
        <w:rPr>
          <w:b/>
          <w:bCs/>
        </w:rPr>
      </w:pPr>
      <w:r>
        <w:rPr>
          <w:rFonts w:hint="eastAsia"/>
          <w:b/>
          <w:bCs/>
        </w:rPr>
        <w:t>2.配套教学资源</w:t>
      </w:r>
    </w:p>
    <w:p w14:paraId="5A1CCE60">
      <w:pPr>
        <w:adjustRightInd w:val="0"/>
        <w:snapToGrid w:val="0"/>
        <w:spacing w:line="400" w:lineRule="exact"/>
        <w:ind w:firstLine="480" w:firstLineChars="200"/>
      </w:pPr>
      <w:r>
        <w:rPr>
          <w:rFonts w:hint="eastAsia"/>
        </w:rPr>
        <w:t>※2.1拓展教学资源包</w:t>
      </w:r>
    </w:p>
    <w:p w14:paraId="251E05DA">
      <w:pPr>
        <w:adjustRightInd w:val="0"/>
        <w:snapToGrid w:val="0"/>
        <w:spacing w:line="400" w:lineRule="exact"/>
        <w:ind w:firstLine="480" w:firstLineChars="200"/>
        <w:rPr>
          <w:b/>
          <w:bCs/>
        </w:rPr>
      </w:pPr>
      <w:r>
        <w:rPr>
          <w:rFonts w:hint="eastAsia"/>
        </w:rPr>
        <w:t>供应商提供可用于项目课程团队开展课程资源建设所需的教学资源包，便于教师完善课程资源，辅助教学运行。课程团队教师在课前、课中、课后均可使用资源包中的电子图书、学术视频、电子期刊等资源用于课程的建设，并对所有精彩的内容进行分享，全面辅助教师教学和学生学习。教学资源包中的资源量需涵盖学术视频不低于一万集，老师在课程中可以在线进行播放插入和在线虚拟剪辑；电子图书不低于三万册可以进行在线阅读，可以进行文字摘录直接引用到课程进行备课；电子期刊不低于一千种可以引用到课程资料、讨论中丰富教学资源。</w:t>
      </w:r>
      <w:r>
        <w:rPr>
          <w:rFonts w:hint="eastAsia"/>
          <w:b/>
          <w:bCs/>
        </w:rPr>
        <w:t>为避免给学校带来版权纠纷，供应商需在响应文件中单独提供对上述资源已解决版权事宜的承诺书，并加盖供应商公章，格式自拟。</w:t>
      </w:r>
    </w:p>
    <w:p w14:paraId="4AC52324">
      <w:pPr>
        <w:adjustRightInd w:val="0"/>
        <w:snapToGrid w:val="0"/>
        <w:spacing w:line="400" w:lineRule="exact"/>
        <w:ind w:firstLine="480" w:firstLineChars="200"/>
        <w:rPr>
          <w:b/>
          <w:bCs/>
        </w:rPr>
      </w:pPr>
      <w:r>
        <w:rPr>
          <w:rFonts w:hint="eastAsia"/>
        </w:rPr>
        <w:t>▲2.2课程多元知识图谱</w:t>
      </w:r>
    </w:p>
    <w:p w14:paraId="73A695EE">
      <w:pPr>
        <w:adjustRightInd w:val="0"/>
        <w:snapToGrid w:val="0"/>
        <w:spacing w:line="400" w:lineRule="exact"/>
        <w:ind w:firstLine="480" w:firstLineChars="200"/>
      </w:pPr>
      <w:r>
        <w:rPr>
          <w:rFonts w:hint="eastAsia"/>
        </w:rPr>
        <w:t>本项目所建设精品智慧课程需包含课程知识图谱，供应商协助课程团队教师对课程知识内容进行图谱化，为成教学生生成个性、自主的学习路径，供应商团队需辅助学校课程团队进行课程知识点提炼及脉络梳理、课程知识图谱搭建、课程知识图谱资源关联及属性编辑等服务内容，并确保课程知识图谱的应用效果。每门课不少于3级知识点，每门课程建设累计不少于100个知识点的课程知识图谱。</w:t>
      </w:r>
    </w:p>
    <w:p w14:paraId="1A492181">
      <w:pPr>
        <w:adjustRightInd w:val="0"/>
        <w:snapToGrid w:val="0"/>
        <w:spacing w:line="400" w:lineRule="exact"/>
        <w:ind w:firstLine="480" w:firstLineChars="200"/>
      </w:pPr>
      <w:r>
        <w:rPr>
          <w:rFonts w:hint="eastAsia"/>
        </w:rPr>
        <w:t>2.2.1供应商根据课程教学团队需求，完成课程基础知识图谱设计。通过图谱可视化工具展示课程内容的逻辑结构和知识点之间的关联，帮助学生更直观地理解课程体系，为学生构建更完整的知识网络，培养学生的系统思维能力。</w:t>
      </w:r>
    </w:p>
    <w:p w14:paraId="32DEF1D9">
      <w:pPr>
        <w:adjustRightInd w:val="0"/>
        <w:snapToGrid w:val="0"/>
        <w:spacing w:line="400" w:lineRule="exact"/>
        <w:ind w:firstLine="480" w:firstLineChars="200"/>
      </w:pPr>
      <w:r>
        <w:rPr>
          <w:rFonts w:hint="eastAsia"/>
        </w:rPr>
        <w:t xml:space="preserve">2.2.2供应商根据课程教学团队需求，完成问题图谱设计。帮助学生梳理问题逻辑，逐步引导学生解决复杂问题。 </w:t>
      </w:r>
    </w:p>
    <w:p w14:paraId="62054826">
      <w:pPr>
        <w:adjustRightInd w:val="0"/>
        <w:snapToGrid w:val="0"/>
        <w:spacing w:line="400" w:lineRule="exact"/>
        <w:ind w:firstLine="480" w:firstLineChars="200"/>
      </w:pPr>
      <w:r>
        <w:rPr>
          <w:rFonts w:hint="eastAsia"/>
        </w:rPr>
        <w:t xml:space="preserve">2.2.3供应商根据课程教学团队需求，完成课程思政图谱设计。通过标记思政标签，融入课程思政元素，构建课程思政图谱，明确课程中思想政治教育的切入点与实施路径，实现价值引领与知识传授的有机结合。 </w:t>
      </w:r>
    </w:p>
    <w:p w14:paraId="55E3F5C6">
      <w:pPr>
        <w:adjustRightInd w:val="0"/>
        <w:snapToGrid w:val="0"/>
        <w:spacing w:line="400" w:lineRule="exact"/>
        <w:ind w:firstLine="480" w:firstLineChars="200"/>
      </w:pPr>
      <w:r>
        <w:rPr>
          <w:rFonts w:hint="eastAsia"/>
        </w:rPr>
        <w:t>2.3 AI智能助教</w:t>
      </w:r>
    </w:p>
    <w:p w14:paraId="026DC785">
      <w:pPr>
        <w:adjustRightInd w:val="0"/>
        <w:snapToGrid w:val="0"/>
        <w:spacing w:line="400" w:lineRule="exact"/>
        <w:ind w:firstLine="480" w:firstLineChars="200"/>
      </w:pPr>
      <w:r>
        <w:rPr>
          <w:rFonts w:hint="eastAsia"/>
        </w:rPr>
        <w:t>▲为支持成教课程学习需要，配合课程知识图谱形成更为良好的个性化学习效果，本项目所建设配套课程资源，需含有基于AI的、可以支持成教学生个性化学习特点的24小时在线智能助教，智能助教作为嵌入式师生助教助学工具，可通过对课程内容的大模型、知识库配置，实现AI智能助教对课程内容的智能问答，为成教学生提供个性化的学习陪伴和学习辅导：</w:t>
      </w:r>
    </w:p>
    <w:p w14:paraId="1885E3A2">
      <w:pPr>
        <w:adjustRightInd w:val="0"/>
        <w:snapToGrid w:val="0"/>
        <w:spacing w:line="400" w:lineRule="exact"/>
        <w:ind w:firstLine="480" w:firstLineChars="200"/>
      </w:pPr>
      <w:r>
        <w:rPr>
          <w:rFonts w:hint="eastAsia"/>
        </w:rPr>
        <w:t>▲2.3.1智能答疑：支持用户智能提问，助教智能回答相关问题。</w:t>
      </w:r>
    </w:p>
    <w:p w14:paraId="2D84F6A1">
      <w:pPr>
        <w:adjustRightInd w:val="0"/>
        <w:snapToGrid w:val="0"/>
        <w:spacing w:line="400" w:lineRule="exact"/>
        <w:ind w:firstLine="480" w:firstLineChars="200"/>
      </w:pPr>
      <w:r>
        <w:rPr>
          <w:rFonts w:hint="eastAsia"/>
        </w:rPr>
        <w:t>▲2.3.2资料查找：支持根据用户输入问题查询图书、期刊等文献，并个性化推荐课程资源和拓展性学习资源。</w:t>
      </w:r>
    </w:p>
    <w:p w14:paraId="493859F6">
      <w:pPr>
        <w:adjustRightInd w:val="0"/>
        <w:snapToGrid w:val="0"/>
        <w:spacing w:line="400" w:lineRule="exact"/>
        <w:ind w:firstLine="480" w:firstLineChars="200"/>
      </w:pPr>
      <w:r>
        <w:rPr>
          <w:rFonts w:hint="eastAsia"/>
        </w:rPr>
        <w:t>▲2.3.3语音指令：学生可通过语音唤醒助教，通过语音对助教进行提问。</w:t>
      </w:r>
    </w:p>
    <w:p w14:paraId="27F34733">
      <w:pPr>
        <w:adjustRightInd w:val="0"/>
        <w:snapToGrid w:val="0"/>
        <w:spacing w:line="400" w:lineRule="exact"/>
        <w:ind w:firstLine="480" w:firstLineChars="200"/>
      </w:pPr>
      <w:r>
        <w:rPr>
          <w:rFonts w:hint="eastAsia"/>
        </w:rPr>
        <w:t>▲2.3.4 AI智能出题：支持学生通过输入相关的指令，AI对应自动生成自测题目并且不限制使用次数，题目生成后，师生可使用这些题目进行测验、或者课堂练习。</w:t>
      </w:r>
    </w:p>
    <w:p w14:paraId="2564036C">
      <w:pPr>
        <w:adjustRightInd w:val="0"/>
        <w:snapToGrid w:val="0"/>
        <w:spacing w:line="400" w:lineRule="exact"/>
        <w:ind w:firstLine="480" w:firstLineChars="200"/>
      </w:pPr>
      <w:r>
        <w:rPr>
          <w:rFonts w:hint="eastAsia"/>
        </w:rPr>
        <w:t>2.3.5 AI听力题生成：通过输入需求，AI生成对应的听力题、听力训练材料，教师可以选择不同的音色、语速和音量，使听力题更加贴近教学内容和学生接受能力。</w:t>
      </w:r>
    </w:p>
    <w:p w14:paraId="4DC15B97">
      <w:pPr>
        <w:adjustRightInd w:val="0"/>
        <w:snapToGrid w:val="0"/>
        <w:spacing w:line="400" w:lineRule="exact"/>
        <w:ind w:firstLine="480" w:firstLineChars="200"/>
      </w:pPr>
      <w:r>
        <w:rPr>
          <w:rFonts w:hint="eastAsia"/>
        </w:rPr>
        <w:t>2.3.6 AI口语测评:学生通过系统录制跟读的音频，评估自己跟读的完整度、准确度和流利度，针对性地进行口语训练，提升口语表达能力。</w:t>
      </w:r>
    </w:p>
    <w:p w14:paraId="5D4C9A4E">
      <w:pPr>
        <w:adjustRightInd w:val="0"/>
        <w:snapToGrid w:val="0"/>
        <w:spacing w:line="400" w:lineRule="exact"/>
        <w:ind w:firstLine="480" w:firstLineChars="200"/>
      </w:pPr>
      <w:r>
        <w:rPr>
          <w:rFonts w:hint="eastAsia"/>
        </w:rPr>
        <w:t>2.4数字教师：</w:t>
      </w:r>
    </w:p>
    <w:p w14:paraId="62882E67">
      <w:pPr>
        <w:adjustRightInd w:val="0"/>
        <w:snapToGrid w:val="0"/>
        <w:spacing w:line="400" w:lineRule="exact"/>
        <w:ind w:firstLine="480" w:firstLineChars="200"/>
      </w:pPr>
      <w:r>
        <w:rPr>
          <w:rFonts w:hint="eastAsia"/>
        </w:rPr>
        <w:t>为解决本次智慧课程建设视频拍摄量大及后续更新需要，供应商需为本项目每门课程生成1位课程团队核心教师的全仿真数字人虚拟替身（数字教师），用于本项目视频资源制作，数字教师需在表情、语调、手势上高度还原教师本人。学校可以以数字教师的方式代替主讲老师录制新视频，只需使用老师提供的课程讲稿，再合成课件PPT、素材、场景、讲稿等素材，便可快速生成全新的完整课程讲授视频。数字教师创建核心要求如下：</w:t>
      </w:r>
    </w:p>
    <w:p w14:paraId="13D16569">
      <w:pPr>
        <w:adjustRightInd w:val="0"/>
        <w:snapToGrid w:val="0"/>
        <w:spacing w:line="400" w:lineRule="exact"/>
        <w:ind w:firstLine="480" w:firstLineChars="200"/>
      </w:pPr>
      <w:r>
        <w:rPr>
          <w:rFonts w:hint="eastAsia"/>
        </w:rPr>
        <w:t>▲2.4.1数字人人像构建：支持真人形象定制，还原度98%，支持人像位置，大小调节。</w:t>
      </w:r>
    </w:p>
    <w:p w14:paraId="4C33530D">
      <w:pPr>
        <w:adjustRightInd w:val="0"/>
        <w:snapToGrid w:val="0"/>
        <w:spacing w:line="400" w:lineRule="exact"/>
        <w:ind w:firstLine="480" w:firstLineChars="200"/>
      </w:pPr>
      <w:r>
        <w:rPr>
          <w:rFonts w:hint="eastAsia"/>
        </w:rPr>
        <w:t>▲2.4.2数字人声音构建：支持公用声音库自选，声音库包含英语、日语、泰语等多门外语，以及多地方言；支持真人真声定制，还原度98%；支持数字人的音调、语速、音量再调节；支持人像位置，大小调节。</w:t>
      </w:r>
    </w:p>
    <w:p w14:paraId="4B0C51F7">
      <w:pPr>
        <w:adjustRightInd w:val="0"/>
        <w:snapToGrid w:val="0"/>
        <w:spacing w:line="400" w:lineRule="exact"/>
        <w:ind w:firstLine="480" w:firstLineChars="200"/>
      </w:pPr>
      <w:r>
        <w:rPr>
          <w:rFonts w:hint="eastAsia"/>
        </w:rPr>
        <w:t>▲2.4.3数字人速课：使用生成的数字教师可快速生成视频，并投入本项目视频制作精品剪辑。</w:t>
      </w:r>
    </w:p>
    <w:p w14:paraId="5F8C9E3B">
      <w:pPr>
        <w:adjustRightInd w:val="0"/>
        <w:snapToGrid w:val="0"/>
        <w:spacing w:line="400" w:lineRule="exact"/>
        <w:ind w:firstLine="480" w:firstLineChars="200"/>
      </w:pPr>
      <w:r>
        <w:rPr>
          <w:rFonts w:hint="eastAsia"/>
        </w:rPr>
        <w:t>（1）场景/画布：支持对每个场景快速预览；支持添加、删除、复制场景；支持对数字人的声音和形象属性进行选择和编辑；支持对图层进行编辑。</w:t>
      </w:r>
    </w:p>
    <w:p w14:paraId="1D1AD07B">
      <w:pPr>
        <w:adjustRightInd w:val="0"/>
        <w:snapToGrid w:val="0"/>
        <w:spacing w:line="400" w:lineRule="exact"/>
        <w:ind w:firstLine="480" w:firstLineChars="200"/>
      </w:pPr>
      <w:r>
        <w:rPr>
          <w:rFonts w:hint="eastAsia"/>
        </w:rPr>
        <w:t>（2）背景/贴图/视频元素：支持背景/贴图/视频元素库里自选；支持本地上传背景/贴图/视频元素；支持对元素的大小、位置进行编辑；支持视频元素作为动态背景形式展现，当视频元素时长小于内容时长时，可循环视频的播放次数。</w:t>
      </w:r>
    </w:p>
    <w:p w14:paraId="11B777B2">
      <w:pPr>
        <w:adjustRightInd w:val="0"/>
        <w:snapToGrid w:val="0"/>
        <w:spacing w:line="400" w:lineRule="exact"/>
        <w:ind w:firstLine="480" w:firstLineChars="200"/>
      </w:pPr>
      <w:r>
        <w:rPr>
          <w:rFonts w:hint="eastAsia"/>
        </w:rPr>
        <w:t>（3）文字/字幕/AI文案：支持对字幕和文字进行停顿、分词、多音字等编辑；支持数字读法设置、替换发音等编辑；支持文本选取片段及通篇试听；支持对字幕位置、字体、字号、字距、样式、颜色等进行编辑；支持根据文本框内的字数，估算视频时长；支持文稿脚本一键关联字幕；支持生成AI文案，通过提示的方式，辅助生成脚本文案，并自动填充到文本框中，并可作二次修改。</w:t>
      </w:r>
    </w:p>
    <w:p w14:paraId="53687AB6">
      <w:pPr>
        <w:adjustRightInd w:val="0"/>
        <w:snapToGrid w:val="0"/>
        <w:spacing w:line="400" w:lineRule="exact"/>
        <w:ind w:firstLine="480" w:firstLineChars="200"/>
      </w:pPr>
      <w:r>
        <w:rPr>
          <w:rFonts w:hint="eastAsia"/>
        </w:rPr>
        <w:t>（4）背景音乐：支持为视频添加背景音乐，音乐可从音乐库预览自选，或本地上传；支持对背景音乐的音量、循环播放方式等进行编辑；支持音乐应用到全部场景。</w:t>
      </w:r>
    </w:p>
    <w:p w14:paraId="5236DE07">
      <w:pPr>
        <w:adjustRightInd w:val="0"/>
        <w:snapToGrid w:val="0"/>
        <w:spacing w:line="400" w:lineRule="exact"/>
        <w:ind w:firstLine="480" w:firstLineChars="200"/>
        <w:rPr>
          <w:b/>
          <w:bCs/>
        </w:rPr>
      </w:pPr>
      <w:r>
        <w:rPr>
          <w:rFonts w:hint="eastAsia"/>
        </w:rPr>
        <w:t>（5）在线剪辑：支持对数字人、贴图、文字、字幕等所有元素，位置、大小等属性的编辑；支持对数字人、贴图、文字、字幕等图层的顺序进行拖动编辑，也可进行可视、隐藏、锁定操作；支持16:9、9:16、4:3、3:4、1:1等多种视频比例；支持4K、2K、1080P、720P等多种尺寸视频生成。</w:t>
      </w:r>
    </w:p>
    <w:p w14:paraId="1BD3427D">
      <w:pPr>
        <w:pStyle w:val="3"/>
        <w:numPr>
          <w:ilvl w:val="0"/>
          <w:numId w:val="3"/>
        </w:numPr>
        <w:spacing w:line="276" w:lineRule="auto"/>
        <w:ind w:firstLine="482" w:firstLineChars="200"/>
        <w:rPr>
          <w:rFonts w:ascii="Times New Roman" w:hAnsi="Times New Roman" w:cs="Times New Roman"/>
          <w:b/>
          <w:bCs/>
        </w:rPr>
      </w:pPr>
      <w:bookmarkStart w:id="210" w:name="_Toc15136"/>
      <w:bookmarkStart w:id="211" w:name="_Toc10524"/>
      <w:bookmarkStart w:id="212" w:name="_Toc31582"/>
      <w:bookmarkStart w:id="213" w:name="_Toc32226"/>
      <w:bookmarkStart w:id="214" w:name="_Toc25330"/>
      <w:bookmarkStart w:id="215" w:name="_Toc26960"/>
      <w:r>
        <w:rPr>
          <w:rFonts w:hint="eastAsia" w:ascii="Times New Roman" w:hAnsi="Times New Roman" w:cs="Times New Roman"/>
          <w:b/>
          <w:bCs/>
        </w:rPr>
        <w:t>其他要求</w:t>
      </w:r>
      <w:bookmarkEnd w:id="210"/>
      <w:bookmarkEnd w:id="211"/>
      <w:bookmarkEnd w:id="212"/>
      <w:bookmarkEnd w:id="213"/>
      <w:bookmarkEnd w:id="214"/>
      <w:bookmarkEnd w:id="215"/>
    </w:p>
    <w:p w14:paraId="716F81D3">
      <w:pPr>
        <w:pStyle w:val="8"/>
        <w:adjustRightInd w:val="0"/>
        <w:snapToGrid w:val="0"/>
        <w:spacing w:line="400" w:lineRule="exact"/>
        <w:ind w:firstLine="480" w:firstLineChars="200"/>
        <w:rPr>
          <w:rFonts w:ascii="宋体" w:eastAsia="宋体"/>
          <w:sz w:val="24"/>
        </w:rPr>
      </w:pPr>
      <w:r>
        <w:rPr>
          <w:rFonts w:hint="eastAsia" w:ascii="宋体" w:eastAsia="宋体"/>
          <w:sz w:val="24"/>
        </w:rPr>
        <w:t>1.执行标准：按《普通高等学校学历继续教育办学基本要求（试行）》、《重庆高校市级精品在线开放课程建设标准（试行）》（渝教高〔2015〕76号）、《重庆市高校精品在线开放课程评审标准（试行）（渝教高发〔2017〕8号）》、教育部高等教育司《人工智能引领高等教育数字化创新发展》等文件及通知要求制作。</w:t>
      </w:r>
    </w:p>
    <w:p w14:paraId="57681697">
      <w:pPr>
        <w:pStyle w:val="8"/>
        <w:adjustRightInd w:val="0"/>
        <w:snapToGrid w:val="0"/>
        <w:spacing w:line="400" w:lineRule="exact"/>
        <w:ind w:firstLine="480" w:firstLineChars="200"/>
        <w:rPr>
          <w:rFonts w:ascii="宋体" w:eastAsia="宋体"/>
          <w:sz w:val="24"/>
        </w:rPr>
      </w:pPr>
      <w:r>
        <w:rPr>
          <w:rFonts w:hint="eastAsia" w:ascii="宋体" w:eastAsia="宋体"/>
          <w:sz w:val="24"/>
        </w:rPr>
        <w:t>2.平台对接：对接学校继续教育学院现有成教综合管理平台，可成功上传并运行。学校将提供免费接口。</w:t>
      </w:r>
    </w:p>
    <w:p w14:paraId="3544A6DB"/>
    <w:p w14:paraId="6C5F1E22">
      <w:pPr>
        <w:snapToGrid w:val="0"/>
        <w:spacing w:line="276" w:lineRule="auto"/>
        <w:ind w:firstLine="480" w:firstLineChars="200"/>
        <w:rPr>
          <w:rFonts w:ascii="Times New Roman" w:hAnsi="Times New Roman" w:cs="Times New Roman"/>
        </w:rPr>
      </w:pPr>
      <w:r>
        <w:rPr>
          <w:rFonts w:ascii="Times New Roman" w:hAnsi="Times New Roman" w:cs="Times New Roman"/>
        </w:rPr>
        <w:br w:type="page"/>
      </w:r>
    </w:p>
    <w:p w14:paraId="15139B28">
      <w:pPr>
        <w:pStyle w:val="2"/>
        <w:spacing w:before="120" w:beforeLines="50" w:after="120" w:line="440" w:lineRule="exact"/>
        <w:ind w:firstLine="883"/>
        <w:rPr>
          <w:rFonts w:ascii="Times New Roman" w:hAnsi="Times New Roman" w:eastAsia="宋体" w:cs="Times New Roman"/>
          <w:b/>
        </w:rPr>
      </w:pPr>
      <w:bookmarkStart w:id="216" w:name="_Toc97913104"/>
      <w:bookmarkStart w:id="217" w:name="_Toc27166"/>
      <w:bookmarkStart w:id="218" w:name="_Toc27952"/>
      <w:bookmarkStart w:id="219" w:name="_Toc25264"/>
      <w:bookmarkStart w:id="220" w:name="_Toc8788"/>
      <w:bookmarkStart w:id="221" w:name="_Toc29270"/>
      <w:bookmarkStart w:id="222" w:name="_Toc21044"/>
      <w:bookmarkStart w:id="223" w:name="_Toc22234"/>
      <w:bookmarkStart w:id="224" w:name="_Toc14810"/>
      <w:r>
        <w:rPr>
          <w:rFonts w:ascii="Times New Roman" w:hAnsi="Times New Roman" w:eastAsia="宋体" w:cs="Times New Roman"/>
          <w:b/>
        </w:rPr>
        <w:t>第三篇  项目</w:t>
      </w:r>
      <w:bookmarkEnd w:id="216"/>
      <w:bookmarkEnd w:id="217"/>
      <w:bookmarkEnd w:id="218"/>
      <w:r>
        <w:rPr>
          <w:rFonts w:ascii="Times New Roman" w:hAnsi="Times New Roman" w:eastAsia="宋体" w:cs="Times New Roman"/>
          <w:b/>
        </w:rPr>
        <w:t>商务需求</w:t>
      </w:r>
      <w:bookmarkEnd w:id="219"/>
      <w:bookmarkEnd w:id="220"/>
      <w:bookmarkEnd w:id="221"/>
      <w:bookmarkEnd w:id="222"/>
      <w:bookmarkEnd w:id="223"/>
      <w:bookmarkEnd w:id="224"/>
    </w:p>
    <w:p w14:paraId="0A5C3C1F">
      <w:pPr>
        <w:snapToGrid w:val="0"/>
        <w:spacing w:line="400" w:lineRule="exact"/>
        <w:ind w:firstLine="482" w:firstLineChars="200"/>
        <w:rPr>
          <w:b/>
          <w:bCs/>
          <w:kern w:val="0"/>
        </w:rPr>
      </w:pPr>
      <w:bookmarkStart w:id="225" w:name="_Toc267320049"/>
      <w:bookmarkStart w:id="226" w:name="_Toc152017217"/>
      <w:r>
        <w:rPr>
          <w:b/>
          <w:bCs/>
        </w:rPr>
        <w:t>“</w:t>
      </w:r>
      <w:r>
        <w:rPr>
          <w:b/>
          <w:bCs/>
          <w:kern w:val="0"/>
        </w:rPr>
        <w:t>※</w:t>
      </w:r>
      <w:r>
        <w:rPr>
          <w:b/>
          <w:bCs/>
        </w:rPr>
        <w:t>”标注的</w:t>
      </w:r>
      <w:r>
        <w:rPr>
          <w:rFonts w:hint="eastAsia"/>
          <w:b/>
          <w:bCs/>
        </w:rPr>
        <w:t>商务需求</w:t>
      </w:r>
      <w:r>
        <w:rPr>
          <w:b/>
          <w:bCs/>
        </w:rPr>
        <w:t>为符合性审查中的实质性要求，若不满足按无效</w:t>
      </w:r>
      <w:r>
        <w:rPr>
          <w:rFonts w:hint="eastAsia"/>
          <w:b/>
          <w:bCs/>
        </w:rPr>
        <w:t>响应</w:t>
      </w:r>
      <w:r>
        <w:rPr>
          <w:b/>
          <w:bCs/>
        </w:rPr>
        <w:t>处理。</w:t>
      </w:r>
    </w:p>
    <w:bookmarkEnd w:id="225"/>
    <w:p w14:paraId="224EA0BC">
      <w:pPr>
        <w:pStyle w:val="3"/>
        <w:spacing w:line="500" w:lineRule="exact"/>
        <w:ind w:firstLine="482" w:firstLineChars="200"/>
        <w:rPr>
          <w:b/>
        </w:rPr>
      </w:pPr>
      <w:bookmarkStart w:id="227" w:name="_Toc12073"/>
      <w:bookmarkStart w:id="228" w:name="_Toc32512"/>
      <w:bookmarkStart w:id="229" w:name="_Toc29269"/>
      <w:bookmarkStart w:id="230" w:name="_Toc210900858"/>
      <w:bookmarkStart w:id="231" w:name="_Toc22953"/>
      <w:bookmarkStart w:id="232" w:name="_Toc30128"/>
      <w:bookmarkStart w:id="233" w:name="_Toc6237"/>
      <w:r>
        <w:rPr>
          <w:rFonts w:hint="eastAsia"/>
          <w:b/>
          <w:bCs/>
          <w:kern w:val="0"/>
        </w:rPr>
        <w:t>※</w:t>
      </w:r>
      <w:r>
        <w:rPr>
          <w:rFonts w:hint="eastAsia"/>
          <w:b/>
        </w:rPr>
        <w:t>一、</w:t>
      </w:r>
      <w:bookmarkEnd w:id="227"/>
      <w:bookmarkEnd w:id="228"/>
      <w:bookmarkEnd w:id="229"/>
      <w:bookmarkEnd w:id="230"/>
      <w:bookmarkEnd w:id="231"/>
      <w:r>
        <w:rPr>
          <w:rFonts w:hint="eastAsia"/>
          <w:b/>
        </w:rPr>
        <w:t>交付期、服务地点及验收方式</w:t>
      </w:r>
      <w:bookmarkEnd w:id="232"/>
      <w:bookmarkEnd w:id="233"/>
    </w:p>
    <w:bookmarkEnd w:id="226"/>
    <w:p w14:paraId="4B9400C3">
      <w:pPr>
        <w:snapToGrid w:val="0"/>
        <w:spacing w:line="400" w:lineRule="exact"/>
        <w:ind w:firstLine="480" w:firstLineChars="200"/>
        <w:rPr>
          <w:szCs w:val="18"/>
        </w:rPr>
      </w:pPr>
      <w:bookmarkStart w:id="234" w:name="_Hlk97794690"/>
      <w:r>
        <w:rPr>
          <w:rFonts w:hint="eastAsia"/>
          <w:kern w:val="0"/>
        </w:rPr>
        <w:t>（一）交付期</w:t>
      </w:r>
    </w:p>
    <w:p w14:paraId="2C378D6D">
      <w:pPr>
        <w:snapToGrid w:val="0"/>
        <w:spacing w:line="400" w:lineRule="exact"/>
        <w:ind w:firstLine="540"/>
        <w:rPr>
          <w:szCs w:val="18"/>
          <w:highlight w:val="none"/>
        </w:rPr>
      </w:pPr>
      <w:r>
        <w:rPr>
          <w:rFonts w:hint="eastAsia"/>
          <w:szCs w:val="18"/>
          <w:highlight w:val="none"/>
        </w:rPr>
        <w:t>成交供应商应在合同签订之日起，5个日历日内与需求部门进行全部需求功能沟通确认，120个日历日内交付</w:t>
      </w:r>
      <w:r>
        <w:rPr>
          <w:rFonts w:hint="eastAsia"/>
          <w:b/>
          <w:bCs/>
          <w:szCs w:val="18"/>
          <w:highlight w:val="none"/>
        </w:rPr>
        <w:t>，并部署到课程平台</w:t>
      </w:r>
      <w:r>
        <w:rPr>
          <w:rFonts w:hint="eastAsia"/>
          <w:szCs w:val="18"/>
          <w:highlight w:val="none"/>
        </w:rPr>
        <w:t>。</w:t>
      </w:r>
    </w:p>
    <w:bookmarkEnd w:id="234"/>
    <w:p w14:paraId="6B0CDD05">
      <w:pPr>
        <w:snapToGrid w:val="0"/>
        <w:spacing w:line="400" w:lineRule="exact"/>
        <w:ind w:firstLine="480" w:firstLineChars="200"/>
        <w:rPr>
          <w:rFonts w:ascii="Times New Roman" w:hAnsi="Times New Roman" w:cs="Times New Roman"/>
          <w:kern w:val="0"/>
          <w:highlight w:val="none"/>
        </w:rPr>
      </w:pPr>
      <w:r>
        <w:rPr>
          <w:rFonts w:ascii="Times New Roman" w:hAnsi="Times New Roman" w:cs="Times New Roman"/>
          <w:kern w:val="0"/>
          <w:highlight w:val="none"/>
        </w:rPr>
        <w:t>（二）服务地点</w:t>
      </w:r>
    </w:p>
    <w:p w14:paraId="3C691742">
      <w:pPr>
        <w:snapToGrid w:val="0"/>
        <w:spacing w:line="440" w:lineRule="exact"/>
        <w:ind w:firstLine="480" w:firstLineChars="200"/>
        <w:rPr>
          <w:rFonts w:ascii="Times New Roman" w:hAnsi="Times New Roman" w:cs="Times New Roman"/>
          <w:kern w:val="0"/>
          <w:highlight w:val="none"/>
        </w:rPr>
      </w:pPr>
      <w:bookmarkStart w:id="235" w:name="_Hlk190946729"/>
      <w:r>
        <w:rPr>
          <w:rFonts w:hint="eastAsia" w:ascii="Times New Roman" w:hAnsi="Times New Roman" w:cs="Times New Roman"/>
          <w:highlight w:val="none"/>
        </w:rPr>
        <w:t>采购人</w:t>
      </w:r>
      <w:r>
        <w:rPr>
          <w:rFonts w:hint="eastAsia" w:cs="Times New Roman"/>
          <w:highlight w:val="none"/>
        </w:rPr>
        <w:t>指定地点</w:t>
      </w:r>
      <w:r>
        <w:rPr>
          <w:rFonts w:ascii="Times New Roman" w:hAnsi="Times New Roman" w:cs="Times New Roman"/>
          <w:highlight w:val="none"/>
        </w:rPr>
        <w:t>。</w:t>
      </w:r>
    </w:p>
    <w:bookmarkEnd w:id="235"/>
    <w:p w14:paraId="5B9675C0">
      <w:pPr>
        <w:snapToGrid w:val="0"/>
        <w:spacing w:line="400" w:lineRule="exact"/>
        <w:ind w:left="480" w:leftChars="200"/>
        <w:rPr>
          <w:rFonts w:ascii="Times New Roman" w:hAnsi="Times New Roman" w:cs="Times New Roman"/>
          <w:kern w:val="0"/>
          <w:highlight w:val="none"/>
        </w:rPr>
      </w:pPr>
      <w:r>
        <w:rPr>
          <w:rFonts w:hint="eastAsia" w:ascii="Times New Roman" w:hAnsi="Times New Roman" w:cs="Times New Roman"/>
          <w:kern w:val="0"/>
          <w:highlight w:val="none"/>
        </w:rPr>
        <w:t>（三）验收方式</w:t>
      </w:r>
    </w:p>
    <w:p w14:paraId="027BA8A6">
      <w:pPr>
        <w:snapToGrid w:val="0"/>
        <w:spacing w:line="400" w:lineRule="exact"/>
        <w:ind w:firstLine="499" w:firstLineChars="208"/>
        <w:rPr>
          <w:rFonts w:ascii="Times New Roman" w:hAnsi="Times New Roman" w:cs="Times New Roman"/>
          <w:kern w:val="0"/>
          <w:highlight w:val="none"/>
        </w:rPr>
      </w:pPr>
      <w:r>
        <w:rPr>
          <w:rFonts w:hint="eastAsia" w:ascii="Times New Roman" w:hAnsi="Times New Roman" w:cs="Times New Roman"/>
          <w:kern w:val="0"/>
          <w:highlight w:val="none"/>
        </w:rPr>
        <w:t>采购人学历部课程负责人根据招标文件要求对课程制作数量及质量进行验收。</w:t>
      </w:r>
    </w:p>
    <w:p w14:paraId="0D80A30B">
      <w:pPr>
        <w:snapToGrid w:val="0"/>
        <w:spacing w:line="440" w:lineRule="exact"/>
        <w:ind w:left="473" w:leftChars="197"/>
        <w:rPr>
          <w:bCs/>
          <w:highlight w:val="none"/>
        </w:rPr>
      </w:pPr>
      <w:r>
        <w:rPr>
          <w:rFonts w:hint="eastAsia"/>
          <w:bCs/>
          <w:highlight w:val="none"/>
        </w:rPr>
        <w:t>1.验收标准</w:t>
      </w:r>
    </w:p>
    <w:p w14:paraId="5A6C1BC9">
      <w:pPr>
        <w:snapToGrid w:val="0"/>
        <w:spacing w:line="440" w:lineRule="exact"/>
        <w:ind w:left="12" w:firstLine="540" w:firstLineChars="22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（1）</w:t>
      </w:r>
      <w:r>
        <w:rPr>
          <w:rFonts w:asciiTheme="minorEastAsia" w:hAnsiTheme="minorEastAsia" w:eastAsiaTheme="minorEastAsia"/>
          <w:color w:val="000000" w:themeColor="text1"/>
          <w:highlight w:val="none"/>
          <w14:textFill>
            <w14:solidFill>
              <w14:schemeClr w14:val="tx1"/>
            </w14:solidFill>
          </w14:textFill>
        </w:rPr>
        <w:t>交付的课程须为完整的课程体系，能在校内平台运行，且必须符合</w:t>
      </w:r>
      <w:r>
        <w:rPr>
          <w:rFonts w:hint="eastAsia"/>
          <w:highlight w:val="none"/>
        </w:rPr>
        <w:t>《普通高等学校学历继续教育办学基本要求（试行）》、《重庆高校市级精品在线开放课程建设标准（试行）》（渝教高〔2015〕76号）、《重庆市高校精品在线开放课程评审标准（试行）（渝教高发〔2017〕8号）》、教育部高等教育司《人工智能引领高等教育数字化创新发展》</w:t>
      </w:r>
      <w:r>
        <w:rPr>
          <w:rFonts w:asciiTheme="minorEastAsia" w:hAnsiTheme="minorEastAsia" w:eastAsiaTheme="minorEastAsia"/>
          <w:color w:val="000000" w:themeColor="text1"/>
          <w:highlight w:val="none"/>
          <w14:textFill>
            <w14:solidFill>
              <w14:schemeClr w14:val="tx1"/>
            </w14:solidFill>
          </w14:textFill>
        </w:rPr>
        <w:t>认定标准</w:t>
      </w:r>
      <w:r>
        <w:rPr>
          <w:rFonts w:hint="eastAsia" w:asciiTheme="minorEastAsia" w:hAnsiTheme="minorEastAsia" w:eastAsiaTheme="minorEastAsia"/>
          <w:color w:val="000000" w:themeColor="text1"/>
          <w:highlight w:val="none"/>
          <w14:textFill>
            <w14:solidFill>
              <w14:schemeClr w14:val="tx1"/>
            </w14:solidFill>
          </w14:textFill>
        </w:rPr>
        <w:t>。</w:t>
      </w:r>
    </w:p>
    <w:p w14:paraId="4DCFA585">
      <w:pPr>
        <w:snapToGrid w:val="0"/>
        <w:spacing w:line="440" w:lineRule="exact"/>
        <w:ind w:left="12" w:firstLine="540" w:firstLineChars="225"/>
        <w:rPr>
          <w:bCs/>
          <w:highlight w:val="none"/>
        </w:rPr>
      </w:pPr>
      <w:r>
        <w:rPr>
          <w:rFonts w:hint="eastAsia"/>
          <w:bCs/>
          <w:highlight w:val="none"/>
        </w:rPr>
        <w:t>（2）</w:t>
      </w:r>
      <w:r>
        <w:rPr>
          <w:bCs/>
          <w:highlight w:val="none"/>
        </w:rPr>
        <w:t>脚本质量、拍摄质量、最终成果须达到国家在线课程建设规范及教育部最新精品视频公开课拍摄制作技术标准(修订版)中标准，且保证影像色调准确、镜头运动稳定、画面构图简洁、明暗亮度适中、细节内容丰富、场面调度有序；全景、中景/近景、特写等场景设置及切换合理；跟踪拍摄效果平滑；视频质量清晰、无锯齿、无干扰、无卡顿等现象；声音清晰、无杂音。</w:t>
      </w:r>
    </w:p>
    <w:p w14:paraId="3B544124">
      <w:pPr>
        <w:snapToGrid w:val="0"/>
        <w:spacing w:line="440" w:lineRule="exact"/>
        <w:ind w:left="12" w:firstLine="472" w:firstLineChars="197"/>
        <w:rPr>
          <w:bCs/>
          <w:highlight w:val="none"/>
        </w:rPr>
      </w:pPr>
      <w:r>
        <w:rPr>
          <w:rFonts w:hint="eastAsia"/>
          <w:bCs/>
          <w:highlight w:val="none"/>
        </w:rPr>
        <w:t>2.验收方式</w:t>
      </w:r>
    </w:p>
    <w:p w14:paraId="5DDE1A64">
      <w:pPr>
        <w:snapToGrid w:val="0"/>
        <w:spacing w:line="440" w:lineRule="exact"/>
        <w:ind w:left="12" w:firstLine="472" w:firstLineChars="197"/>
        <w:rPr>
          <w:bCs/>
          <w:highlight w:val="none"/>
        </w:rPr>
      </w:pPr>
      <w:r>
        <w:rPr>
          <w:rFonts w:hint="eastAsia"/>
          <w:bCs/>
          <w:highlight w:val="none"/>
        </w:rPr>
        <w:t>课程成果资料须安全稳定运行，且成交供应商完成了对采购人使用人员所有的培训后，由成交供应商提出书面验收申请，采购人资产管理处组织验收，验收合格后采购人出具验收合格报告。</w:t>
      </w:r>
    </w:p>
    <w:p w14:paraId="335AD7E5">
      <w:pPr>
        <w:snapToGrid w:val="0"/>
        <w:spacing w:line="440" w:lineRule="exact"/>
        <w:ind w:left="12" w:firstLine="475" w:firstLineChars="197"/>
      </w:pPr>
      <w:r>
        <w:rPr>
          <w:b/>
        </w:rPr>
        <w:t>注：</w:t>
      </w:r>
      <w:r>
        <w:rPr>
          <w:rFonts w:hint="eastAsia"/>
        </w:rPr>
        <w:t>成交供应商</w:t>
      </w:r>
      <w:r>
        <w:rPr>
          <w:bCs/>
        </w:rPr>
        <w:t>须配合</w:t>
      </w:r>
      <w:r>
        <w:rPr>
          <w:rFonts w:hint="eastAsia"/>
          <w:bCs/>
        </w:rPr>
        <w:t>采购人</w:t>
      </w:r>
      <w:r>
        <w:rPr>
          <w:bCs/>
        </w:rPr>
        <w:t>完成资产交接、入库等流程工作，以确保项目达到验收条件。</w:t>
      </w:r>
    </w:p>
    <w:p w14:paraId="4BD02BFC">
      <w:pPr>
        <w:pStyle w:val="3"/>
        <w:spacing w:line="400" w:lineRule="exact"/>
        <w:ind w:firstLine="482" w:firstLineChars="200"/>
        <w:rPr>
          <w:b/>
        </w:rPr>
      </w:pPr>
      <w:bookmarkStart w:id="236" w:name="_Toc7486"/>
      <w:bookmarkStart w:id="237" w:name="_Toc26450"/>
      <w:bookmarkStart w:id="238" w:name="_Toc210900860"/>
      <w:bookmarkStart w:id="239" w:name="_Toc1577"/>
      <w:bookmarkStart w:id="240" w:name="_Toc17457"/>
      <w:bookmarkStart w:id="241" w:name="_Toc2936"/>
      <w:bookmarkStart w:id="242" w:name="_Toc21920"/>
      <w:bookmarkStart w:id="243" w:name="_Toc4595"/>
      <w:bookmarkStart w:id="244" w:name="_Toc12648"/>
      <w:bookmarkStart w:id="245" w:name="_Toc466546915"/>
      <w:bookmarkStart w:id="246" w:name="_Toc344475122"/>
      <w:bookmarkStart w:id="247" w:name="_Toc83306354"/>
      <w:bookmarkStart w:id="248" w:name="_Toc267320051"/>
      <w:r>
        <w:rPr>
          <w:rFonts w:hint="eastAsia"/>
          <w:b/>
          <w:bCs/>
          <w:kern w:val="0"/>
        </w:rPr>
        <w:t>※</w:t>
      </w:r>
      <w:r>
        <w:rPr>
          <w:rFonts w:hint="eastAsia"/>
          <w:b/>
          <w:bCs/>
        </w:rPr>
        <w:t>二、报</w:t>
      </w:r>
      <w:r>
        <w:rPr>
          <w:rFonts w:hint="eastAsia"/>
          <w:b/>
        </w:rPr>
        <w:t>价要求</w:t>
      </w:r>
      <w:bookmarkEnd w:id="236"/>
      <w:bookmarkEnd w:id="237"/>
      <w:bookmarkEnd w:id="238"/>
      <w:bookmarkEnd w:id="239"/>
      <w:bookmarkEnd w:id="240"/>
      <w:bookmarkEnd w:id="241"/>
      <w:bookmarkEnd w:id="242"/>
    </w:p>
    <w:p w14:paraId="03656976">
      <w:pPr>
        <w:numPr>
          <w:ilvl w:val="0"/>
          <w:numId w:val="4"/>
        </w:numPr>
        <w:spacing w:line="440" w:lineRule="exact"/>
        <w:ind w:firstLine="480" w:firstLineChars="200"/>
        <w:rPr>
          <w:bCs/>
          <w:kern w:val="0"/>
        </w:rPr>
      </w:pPr>
      <w:r>
        <w:rPr>
          <w:rFonts w:hint="eastAsia"/>
          <w:bCs/>
          <w:kern w:val="0"/>
        </w:rPr>
        <w:t>报价须为人民币报价，包含但不限于视频录制费、视频后期制作费、平台上线费、建设费、服务费、数据接口费、调研费、劳务费、安装调试费、税费、培训费、耗材费、加班费、劳动保险费、劳保用品、易耗工具、机械使用费、服务地点内垃圾清运、安全措施费、交通组织费、管理费、政策性文件规定及合同包含的所有风险费，利润、税金等履行完本项目的所有费用。因成交供应商自身原因少报、漏报的，采购人不再追加其他费用。</w:t>
      </w:r>
    </w:p>
    <w:p w14:paraId="31B1DC6E">
      <w:pPr>
        <w:numPr>
          <w:ilvl w:val="0"/>
          <w:numId w:val="4"/>
        </w:numPr>
        <w:spacing w:line="440" w:lineRule="exact"/>
        <w:ind w:firstLine="480" w:firstLineChars="200"/>
        <w:rPr>
          <w:bCs/>
          <w:kern w:val="0"/>
        </w:rPr>
      </w:pPr>
      <w:r>
        <w:rPr>
          <w:rFonts w:hint="eastAsia"/>
          <w:bCs/>
          <w:kern w:val="0"/>
        </w:rPr>
        <w:t>供应商在报价时，须填报总价和单价。供应商</w:t>
      </w:r>
      <w:r>
        <w:rPr>
          <w:bCs/>
          <w:kern w:val="0"/>
        </w:rPr>
        <w:t>报价超过预算</w:t>
      </w:r>
      <w:r>
        <w:rPr>
          <w:rFonts w:hint="eastAsia"/>
          <w:bCs/>
          <w:kern w:val="0"/>
        </w:rPr>
        <w:t>或</w:t>
      </w:r>
      <w:r>
        <w:rPr>
          <w:bCs/>
          <w:kern w:val="0"/>
        </w:rPr>
        <w:t>单价限价</w:t>
      </w:r>
      <w:r>
        <w:rPr>
          <w:rFonts w:hint="eastAsia"/>
          <w:bCs/>
          <w:kern w:val="0"/>
        </w:rPr>
        <w:t>或无报价</w:t>
      </w:r>
      <w:r>
        <w:rPr>
          <w:bCs/>
          <w:kern w:val="0"/>
        </w:rPr>
        <w:t>的，</w:t>
      </w:r>
      <w:r>
        <w:rPr>
          <w:rFonts w:hint="eastAsia"/>
          <w:bCs/>
          <w:kern w:val="0"/>
        </w:rPr>
        <w:t>投标</w:t>
      </w:r>
      <w:r>
        <w:rPr>
          <w:bCs/>
          <w:kern w:val="0"/>
        </w:rPr>
        <w:t>无效。</w:t>
      </w:r>
    </w:p>
    <w:bookmarkEnd w:id="243"/>
    <w:bookmarkEnd w:id="244"/>
    <w:bookmarkEnd w:id="245"/>
    <w:p w14:paraId="433E883F">
      <w:pPr>
        <w:pStyle w:val="3"/>
        <w:numPr>
          <w:ilvl w:val="255"/>
          <w:numId w:val="0"/>
        </w:numPr>
        <w:spacing w:line="500" w:lineRule="exact"/>
        <w:ind w:firstLine="482" w:firstLineChars="200"/>
        <w:rPr>
          <w:rFonts w:ascii="Times New Roman" w:hAnsi="Times New Roman" w:cs="Times New Roman"/>
          <w:b/>
          <w:bCs/>
        </w:rPr>
      </w:pPr>
      <w:bookmarkStart w:id="249" w:name="_Toc27394"/>
      <w:bookmarkStart w:id="250" w:name="_Toc16662"/>
      <w:bookmarkStart w:id="251" w:name="_Toc23091"/>
      <w:bookmarkStart w:id="252" w:name="_Toc11796"/>
      <w:bookmarkStart w:id="253" w:name="_Toc9992"/>
      <w:bookmarkStart w:id="254" w:name="_Toc30684"/>
      <w:bookmarkStart w:id="255" w:name="_Toc152017220"/>
      <w:r>
        <w:rPr>
          <w:rFonts w:hint="eastAsia"/>
          <w:b/>
          <w:bCs/>
          <w:kern w:val="0"/>
        </w:rPr>
        <w:t>※</w:t>
      </w:r>
      <w:r>
        <w:rPr>
          <w:rFonts w:ascii="Times New Roman" w:hAnsi="Times New Roman" w:cs="Times New Roman"/>
          <w:b/>
          <w:bCs/>
        </w:rPr>
        <w:t>三、</w:t>
      </w:r>
      <w:bookmarkEnd w:id="246"/>
      <w:bookmarkEnd w:id="247"/>
      <w:r>
        <w:rPr>
          <w:rFonts w:hint="eastAsia" w:ascii="Times New Roman" w:hAnsi="Times New Roman" w:cs="Times New Roman"/>
          <w:b/>
          <w:bCs/>
        </w:rPr>
        <w:t>质保期及服务（质保期内和质保期后）</w:t>
      </w:r>
      <w:bookmarkEnd w:id="249"/>
      <w:bookmarkEnd w:id="250"/>
      <w:bookmarkEnd w:id="251"/>
      <w:bookmarkEnd w:id="252"/>
      <w:bookmarkEnd w:id="253"/>
      <w:bookmarkEnd w:id="254"/>
    </w:p>
    <w:p w14:paraId="53B9D79B">
      <w:pPr>
        <w:snapToGrid w:val="0"/>
        <w:spacing w:line="440" w:lineRule="exact"/>
        <w:ind w:firstLine="480" w:firstLineChars="200"/>
        <w:rPr>
          <w:kern w:val="0"/>
        </w:rPr>
      </w:pPr>
      <w:r>
        <w:rPr>
          <w:rFonts w:hint="eastAsia"/>
          <w:kern w:val="0"/>
        </w:rPr>
        <w:t>（一）</w:t>
      </w:r>
      <w:r>
        <w:rPr>
          <w:kern w:val="0"/>
        </w:rPr>
        <w:t>产品质量保证期</w:t>
      </w:r>
    </w:p>
    <w:p w14:paraId="699035B5">
      <w:pPr>
        <w:snapToGrid w:val="0"/>
        <w:spacing w:line="440" w:lineRule="exact"/>
        <w:ind w:firstLine="480" w:firstLineChars="200"/>
        <w:rPr>
          <w:kern w:val="0"/>
          <w:highlight w:val="none"/>
        </w:rPr>
      </w:pPr>
      <w:r>
        <w:rPr>
          <w:rFonts w:hint="eastAsia"/>
          <w:kern w:val="0"/>
          <w:highlight w:val="none"/>
        </w:rPr>
        <w:t>1.自课程正式验收合格之日起，课程提供3年免费质保期。质保期从验收合格之日起计算。</w:t>
      </w:r>
      <w:r>
        <w:rPr>
          <w:rFonts w:hint="eastAsia"/>
          <w:highlight w:val="none"/>
        </w:rPr>
        <w:t>免费质保期内，维护和售后服务形成的风险和费用由</w:t>
      </w:r>
      <w:r>
        <w:rPr>
          <w:rFonts w:hint="eastAsia" w:ascii="Times New Roman" w:hAnsi="Times New Roman" w:cs="Times New Roman"/>
          <w:kern w:val="0"/>
          <w:highlight w:val="none"/>
          <w:lang w:val="zh-TW" w:eastAsia="zh-TW"/>
        </w:rPr>
        <w:t>成交</w:t>
      </w:r>
      <w:r>
        <w:rPr>
          <w:rFonts w:hint="eastAsia"/>
          <w:highlight w:val="none"/>
        </w:rPr>
        <w:t>供应商承担。</w:t>
      </w:r>
    </w:p>
    <w:p w14:paraId="03082EE6">
      <w:pPr>
        <w:snapToGrid w:val="0"/>
        <w:spacing w:line="440" w:lineRule="exact"/>
        <w:ind w:firstLine="480" w:firstLineChars="200"/>
        <w:rPr>
          <w:kern w:val="0"/>
          <w:highlight w:val="none"/>
        </w:rPr>
      </w:pPr>
      <w:r>
        <w:rPr>
          <w:rFonts w:hint="eastAsia"/>
          <w:kern w:val="0"/>
          <w:highlight w:val="none"/>
        </w:rPr>
        <w:t>2.提供产品属于国家规定“三包”范围的，其产品质量（服务）保证期不得低于“三包”规定。</w:t>
      </w:r>
    </w:p>
    <w:p w14:paraId="680550A7">
      <w:pPr>
        <w:snapToGrid w:val="0"/>
        <w:spacing w:line="440" w:lineRule="exact"/>
        <w:ind w:firstLine="480" w:firstLineChars="200"/>
        <w:rPr>
          <w:kern w:val="0"/>
          <w:highlight w:val="none"/>
        </w:rPr>
      </w:pPr>
      <w:r>
        <w:rPr>
          <w:rFonts w:hint="eastAsia"/>
          <w:kern w:val="0"/>
          <w:highlight w:val="none"/>
        </w:rPr>
        <w:t>3.</w:t>
      </w:r>
      <w:r>
        <w:rPr>
          <w:rFonts w:hint="eastAsia" w:ascii="Times New Roman" w:hAnsi="Times New Roman" w:cs="Times New Roman"/>
          <w:kern w:val="0"/>
          <w:highlight w:val="none"/>
          <w:lang w:val="zh-TW" w:eastAsia="zh-TW"/>
        </w:rPr>
        <w:t>成交</w:t>
      </w:r>
      <w:r>
        <w:rPr>
          <w:rFonts w:hint="eastAsia"/>
          <w:kern w:val="0"/>
          <w:highlight w:val="none"/>
        </w:rPr>
        <w:t>供应商的质量（服务）保证期承诺优于国家“三包”规定的，按</w:t>
      </w:r>
      <w:r>
        <w:rPr>
          <w:rFonts w:hint="eastAsia" w:ascii="Times New Roman" w:hAnsi="Times New Roman" w:cs="Times New Roman"/>
          <w:kern w:val="0"/>
          <w:highlight w:val="none"/>
          <w:lang w:val="zh-TW" w:eastAsia="zh-TW"/>
        </w:rPr>
        <w:t>成交</w:t>
      </w:r>
      <w:r>
        <w:rPr>
          <w:rFonts w:hint="eastAsia"/>
          <w:kern w:val="0"/>
          <w:highlight w:val="none"/>
        </w:rPr>
        <w:t>供应商实际承诺执行。</w:t>
      </w:r>
    </w:p>
    <w:p w14:paraId="36FB6BDF">
      <w:pPr>
        <w:snapToGrid w:val="0"/>
        <w:spacing w:line="440" w:lineRule="exact"/>
        <w:ind w:firstLine="480" w:firstLineChars="200"/>
        <w:rPr>
          <w:kern w:val="0"/>
          <w:highlight w:val="none"/>
        </w:rPr>
      </w:pPr>
      <w:r>
        <w:rPr>
          <w:rFonts w:hint="eastAsia"/>
          <w:kern w:val="0"/>
          <w:highlight w:val="none"/>
        </w:rPr>
        <w:t>4.提供的产品由产品生产制造商，或其负责销售、售后服务机构（以下同）负责标准售后服务的，应当在响应文件中予以明确说明，并附相应的售后服务承诺。</w:t>
      </w:r>
    </w:p>
    <w:p w14:paraId="3DAB897B">
      <w:pPr>
        <w:snapToGrid w:val="0"/>
        <w:spacing w:line="440" w:lineRule="exact"/>
        <w:ind w:firstLine="480" w:firstLineChars="200"/>
        <w:rPr>
          <w:kern w:val="0"/>
          <w:highlight w:val="none"/>
        </w:rPr>
      </w:pPr>
      <w:r>
        <w:rPr>
          <w:rFonts w:hint="eastAsia"/>
          <w:kern w:val="0"/>
          <w:highlight w:val="none"/>
        </w:rPr>
        <w:t>5.</w:t>
      </w:r>
      <w:r>
        <w:rPr>
          <w:rFonts w:hint="eastAsia" w:ascii="Times New Roman" w:hAnsi="Times New Roman" w:cs="Times New Roman"/>
          <w:kern w:val="0"/>
          <w:highlight w:val="none"/>
          <w:lang w:val="zh-TW" w:eastAsia="zh-TW"/>
        </w:rPr>
        <w:t>成交</w:t>
      </w:r>
      <w:r>
        <w:rPr>
          <w:rFonts w:hint="eastAsia"/>
          <w:kern w:val="0"/>
          <w:highlight w:val="none"/>
        </w:rPr>
        <w:t>供应商承诺的服务中如涉及第三方提供的，由</w:t>
      </w:r>
      <w:r>
        <w:rPr>
          <w:rFonts w:hint="eastAsia" w:ascii="Times New Roman" w:hAnsi="Times New Roman" w:cs="Times New Roman"/>
          <w:kern w:val="0"/>
          <w:highlight w:val="none"/>
          <w:lang w:val="zh-TW" w:eastAsia="zh-TW"/>
        </w:rPr>
        <w:t>成交</w:t>
      </w:r>
      <w:r>
        <w:rPr>
          <w:rFonts w:hint="eastAsia"/>
          <w:kern w:val="0"/>
          <w:highlight w:val="none"/>
        </w:rPr>
        <w:t>供应商负责协调。</w:t>
      </w:r>
    </w:p>
    <w:p w14:paraId="6A5A1118">
      <w:pPr>
        <w:snapToGrid w:val="0"/>
        <w:spacing w:line="440" w:lineRule="exact"/>
        <w:ind w:firstLine="480" w:firstLineChars="200"/>
        <w:rPr>
          <w:kern w:val="0"/>
          <w:highlight w:val="none"/>
        </w:rPr>
      </w:pPr>
      <w:r>
        <w:rPr>
          <w:rFonts w:hint="eastAsia"/>
          <w:kern w:val="0"/>
          <w:highlight w:val="none"/>
        </w:rPr>
        <w:t>（二）</w:t>
      </w:r>
      <w:r>
        <w:rPr>
          <w:kern w:val="0"/>
          <w:highlight w:val="none"/>
        </w:rPr>
        <w:t>售后服务内容</w:t>
      </w:r>
    </w:p>
    <w:p w14:paraId="5E9C4E37">
      <w:pPr>
        <w:snapToGrid w:val="0"/>
        <w:spacing w:line="440" w:lineRule="exact"/>
        <w:ind w:firstLine="480" w:firstLineChars="200"/>
        <w:rPr>
          <w:kern w:val="0"/>
          <w:highlight w:val="none"/>
        </w:rPr>
      </w:pPr>
      <w:r>
        <w:rPr>
          <w:rFonts w:hint="eastAsia"/>
          <w:kern w:val="0"/>
          <w:highlight w:val="none"/>
        </w:rPr>
        <w:t>1.成交</w:t>
      </w:r>
      <w:r>
        <w:rPr>
          <w:kern w:val="0"/>
          <w:highlight w:val="none"/>
        </w:rPr>
        <w:t>供应商在质量保证期内应当为采购人提供以下技术支持和服务：</w:t>
      </w:r>
    </w:p>
    <w:p w14:paraId="5486A8A6">
      <w:pPr>
        <w:snapToGrid w:val="0"/>
        <w:spacing w:line="440" w:lineRule="exact"/>
        <w:ind w:firstLine="480" w:firstLineChars="200"/>
        <w:rPr>
          <w:kern w:val="0"/>
          <w:highlight w:val="none"/>
        </w:rPr>
      </w:pPr>
      <w:r>
        <w:rPr>
          <w:rFonts w:hint="eastAsia"/>
          <w:kern w:val="0"/>
          <w:highlight w:val="none"/>
        </w:rPr>
        <w:t>（</w:t>
      </w:r>
      <w:r>
        <w:rPr>
          <w:kern w:val="0"/>
          <w:highlight w:val="none"/>
        </w:rPr>
        <w:t>1</w:t>
      </w:r>
      <w:r>
        <w:rPr>
          <w:rFonts w:hint="eastAsia"/>
          <w:kern w:val="0"/>
          <w:highlight w:val="none"/>
        </w:rPr>
        <w:t>）远程援助</w:t>
      </w:r>
    </w:p>
    <w:p w14:paraId="64073A8F">
      <w:pPr>
        <w:snapToGrid w:val="0"/>
        <w:spacing w:line="440" w:lineRule="exact"/>
        <w:ind w:firstLine="480" w:firstLineChars="200"/>
        <w:rPr>
          <w:kern w:val="0"/>
          <w:highlight w:val="none"/>
        </w:rPr>
      </w:pPr>
      <w:r>
        <w:rPr>
          <w:rFonts w:hint="eastAsia"/>
          <w:kern w:val="0"/>
          <w:highlight w:val="none"/>
        </w:rPr>
        <w:t>成交</w:t>
      </w:r>
      <w:r>
        <w:rPr>
          <w:kern w:val="0"/>
          <w:highlight w:val="none"/>
        </w:rPr>
        <w:t>供应商应当为采购人提供技术援助电话，解答采购人在使用中遇到的问题，及时为采购人提出解决问题的建议</w:t>
      </w:r>
      <w:r>
        <w:rPr>
          <w:rFonts w:hint="eastAsia"/>
          <w:kern w:val="0"/>
          <w:highlight w:val="none"/>
        </w:rPr>
        <w:t>，并提供7x24的远程技术援助。</w:t>
      </w:r>
    </w:p>
    <w:p w14:paraId="255355E5">
      <w:pPr>
        <w:snapToGrid w:val="0"/>
        <w:spacing w:line="440" w:lineRule="exact"/>
        <w:ind w:firstLine="480" w:firstLineChars="200"/>
        <w:rPr>
          <w:kern w:val="0"/>
          <w:highlight w:val="none"/>
        </w:rPr>
      </w:pPr>
      <w:r>
        <w:rPr>
          <w:rFonts w:hint="eastAsia"/>
          <w:kern w:val="0"/>
          <w:highlight w:val="none"/>
        </w:rPr>
        <w:t>（2）</w:t>
      </w:r>
      <w:r>
        <w:rPr>
          <w:kern w:val="0"/>
          <w:highlight w:val="none"/>
        </w:rPr>
        <w:t>现场响应</w:t>
      </w:r>
    </w:p>
    <w:p w14:paraId="175153C1">
      <w:pPr>
        <w:snapToGrid w:val="0"/>
        <w:spacing w:line="440" w:lineRule="exact"/>
        <w:ind w:firstLine="480" w:firstLineChars="200"/>
        <w:rPr>
          <w:kern w:val="0"/>
          <w:highlight w:val="none"/>
        </w:rPr>
      </w:pPr>
      <w:r>
        <w:rPr>
          <w:kern w:val="0"/>
          <w:highlight w:val="none"/>
        </w:rPr>
        <w:t>采购人遇到使用及技术问题，电话咨询不能解决的，</w:t>
      </w:r>
      <w:r>
        <w:rPr>
          <w:rFonts w:hint="eastAsia"/>
          <w:kern w:val="0"/>
          <w:highlight w:val="none"/>
        </w:rPr>
        <w:t>成交</w:t>
      </w:r>
      <w:r>
        <w:rPr>
          <w:kern w:val="0"/>
          <w:highlight w:val="none"/>
        </w:rPr>
        <w:t>供应商应在4小内对问题做出响应，进行处理，确保产品正常工作；无法在4小时内解决的，应在12小时内提供备用产品，使采购人能够正常使用。</w:t>
      </w:r>
    </w:p>
    <w:p w14:paraId="5D204803">
      <w:pPr>
        <w:snapToGrid w:val="0"/>
        <w:spacing w:line="440" w:lineRule="exact"/>
        <w:ind w:firstLine="480" w:firstLineChars="200"/>
        <w:rPr>
          <w:kern w:val="0"/>
          <w:highlight w:val="none"/>
        </w:rPr>
      </w:pPr>
      <w:r>
        <w:rPr>
          <w:rFonts w:hint="eastAsia"/>
          <w:kern w:val="0"/>
          <w:highlight w:val="none"/>
        </w:rPr>
        <w:t>（3）</w:t>
      </w:r>
      <w:r>
        <w:rPr>
          <w:kern w:val="0"/>
          <w:highlight w:val="none"/>
        </w:rPr>
        <w:t>技术升级</w:t>
      </w:r>
    </w:p>
    <w:p w14:paraId="5D34924C">
      <w:pPr>
        <w:snapToGrid w:val="0"/>
        <w:spacing w:line="440" w:lineRule="exact"/>
        <w:ind w:firstLine="480" w:firstLineChars="200"/>
        <w:rPr>
          <w:kern w:val="0"/>
          <w:highlight w:val="none"/>
        </w:rPr>
      </w:pPr>
      <w:r>
        <w:rPr>
          <w:kern w:val="0"/>
          <w:highlight w:val="none"/>
        </w:rPr>
        <w:t>在质量保证期内，如果</w:t>
      </w:r>
      <w:r>
        <w:rPr>
          <w:rFonts w:hint="eastAsia"/>
          <w:kern w:val="0"/>
          <w:highlight w:val="none"/>
        </w:rPr>
        <w:t>成交</w:t>
      </w:r>
      <w:r>
        <w:rPr>
          <w:kern w:val="0"/>
          <w:highlight w:val="none"/>
        </w:rPr>
        <w:t>供应商的产品技术升级</w:t>
      </w:r>
      <w:r>
        <w:rPr>
          <w:rFonts w:hint="eastAsia"/>
          <w:kern w:val="0"/>
          <w:highlight w:val="none"/>
        </w:rPr>
        <w:t>，小功能调整</w:t>
      </w:r>
      <w:r>
        <w:rPr>
          <w:kern w:val="0"/>
          <w:highlight w:val="none"/>
        </w:rPr>
        <w:t>，</w:t>
      </w:r>
      <w:r>
        <w:rPr>
          <w:rFonts w:hint="eastAsia"/>
          <w:kern w:val="0"/>
          <w:highlight w:val="none"/>
        </w:rPr>
        <w:t>成交</w:t>
      </w:r>
      <w:r>
        <w:rPr>
          <w:kern w:val="0"/>
          <w:highlight w:val="none"/>
        </w:rPr>
        <w:t>供应商应及时通知采购人，如采购人有相应要求，</w:t>
      </w:r>
      <w:r>
        <w:rPr>
          <w:rFonts w:hint="eastAsia"/>
          <w:kern w:val="0"/>
          <w:highlight w:val="none"/>
        </w:rPr>
        <w:t>成交</w:t>
      </w:r>
      <w:r>
        <w:rPr>
          <w:kern w:val="0"/>
          <w:highlight w:val="none"/>
        </w:rPr>
        <w:t>供应商应对采购人购买的产品进行升级服务，</w:t>
      </w:r>
      <w:r>
        <w:rPr>
          <w:rFonts w:hint="eastAsia"/>
          <w:kern w:val="0"/>
          <w:highlight w:val="none"/>
        </w:rPr>
        <w:t>成交</w:t>
      </w:r>
      <w:r>
        <w:rPr>
          <w:kern w:val="0"/>
          <w:highlight w:val="none"/>
        </w:rPr>
        <w:t>供应商提供免费服务期内产品升级换代服务。</w:t>
      </w:r>
    </w:p>
    <w:p w14:paraId="5D864D11">
      <w:pPr>
        <w:snapToGrid w:val="0"/>
        <w:spacing w:line="440" w:lineRule="exact"/>
        <w:ind w:firstLine="480" w:firstLineChars="200"/>
        <w:rPr>
          <w:kern w:val="0"/>
          <w:highlight w:val="none"/>
        </w:rPr>
      </w:pPr>
      <w:r>
        <w:rPr>
          <w:rFonts w:hint="eastAsia"/>
          <w:kern w:val="0"/>
          <w:highlight w:val="none"/>
        </w:rPr>
        <w:t>（4）</w:t>
      </w:r>
      <w:r>
        <w:rPr>
          <w:kern w:val="0"/>
          <w:highlight w:val="none"/>
        </w:rPr>
        <w:t>故障报修的响应时间：提供全天候无间断的远程技术服务，4小时内对问题做出响应。若电话中无法解决，3个工作日内到达现场进行解</w:t>
      </w:r>
      <w:r>
        <w:rPr>
          <w:color w:val="auto"/>
          <w:kern w:val="0"/>
          <w:highlight w:val="none"/>
        </w:rPr>
        <w:t>决，</w:t>
      </w:r>
      <w:r>
        <w:rPr>
          <w:rFonts w:hint="eastAsia"/>
          <w:color w:val="auto"/>
          <w:kern w:val="0"/>
          <w:highlight w:val="none"/>
        </w:rPr>
        <w:t>产品</w:t>
      </w:r>
      <w:r>
        <w:rPr>
          <w:color w:val="auto"/>
          <w:kern w:val="0"/>
          <w:highlight w:val="none"/>
        </w:rPr>
        <w:t>BUG终身免费修复</w:t>
      </w:r>
      <w:r>
        <w:rPr>
          <w:kern w:val="0"/>
          <w:highlight w:val="none"/>
        </w:rPr>
        <w:t>。</w:t>
      </w:r>
    </w:p>
    <w:p w14:paraId="11D01C2E">
      <w:pPr>
        <w:numPr>
          <w:ilvl w:val="255"/>
          <w:numId w:val="0"/>
        </w:numPr>
        <w:spacing w:line="400" w:lineRule="exact"/>
        <w:ind w:firstLine="480" w:firstLineChars="200"/>
        <w:rPr>
          <w:rFonts w:ascii="Times New Roman" w:hAnsi="Times New Roman" w:cs="Times New Roman"/>
          <w:kern w:val="0"/>
          <w:highlight w:val="none"/>
        </w:rPr>
      </w:pPr>
      <w:r>
        <w:rPr>
          <w:rFonts w:hint="eastAsia"/>
          <w:kern w:val="0"/>
          <w:highlight w:val="none"/>
        </w:rPr>
        <w:t>（5）成交</w:t>
      </w:r>
      <w:r>
        <w:rPr>
          <w:kern w:val="0"/>
          <w:highlight w:val="none"/>
        </w:rPr>
        <w:t>供应商</w:t>
      </w:r>
      <w:r>
        <w:rPr>
          <w:rFonts w:hint="eastAsia"/>
          <w:highlight w:val="none"/>
          <w:lang w:eastAsia="zh-Hans"/>
        </w:rPr>
        <w:t>应在采购人确认每门成品课程制作验收完成后的质量保证期内</w:t>
      </w:r>
      <w:r>
        <w:rPr>
          <w:rFonts w:hint="eastAsia"/>
          <w:highlight w:val="none"/>
        </w:rPr>
        <w:t>，</w:t>
      </w:r>
      <w:r>
        <w:rPr>
          <w:rFonts w:hint="eastAsia"/>
          <w:highlight w:val="none"/>
          <w:lang w:eastAsia="zh-Hans"/>
        </w:rPr>
        <w:t>免费根据采购人书面要求修改该课程。对于课程在采购人平台或采购人合作平台使用过程中出现的各种问题，</w:t>
      </w:r>
      <w:r>
        <w:rPr>
          <w:rFonts w:hint="eastAsia"/>
          <w:kern w:val="0"/>
          <w:highlight w:val="none"/>
        </w:rPr>
        <w:t>成交</w:t>
      </w:r>
      <w:r>
        <w:rPr>
          <w:kern w:val="0"/>
          <w:highlight w:val="none"/>
        </w:rPr>
        <w:t>供应商</w:t>
      </w:r>
      <w:r>
        <w:rPr>
          <w:rFonts w:hint="eastAsia"/>
          <w:highlight w:val="none"/>
          <w:lang w:eastAsia="zh-Hans"/>
        </w:rPr>
        <w:t>需提供技术支持服务，并根据实际需要派技术工程师现场服务。</w:t>
      </w:r>
    </w:p>
    <w:p w14:paraId="361BE6ED">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rPr>
        <w:t>2.质保</w:t>
      </w:r>
      <w:r>
        <w:rPr>
          <w:rFonts w:hint="eastAsia" w:ascii="Times New Roman" w:hAnsi="Times New Roman" w:cs="Times New Roman"/>
          <w:kern w:val="0"/>
          <w:highlight w:val="none"/>
          <w:lang w:val="zh-TW"/>
        </w:rPr>
        <w:t>期</w:t>
      </w:r>
      <w:r>
        <w:rPr>
          <w:rFonts w:ascii="Times New Roman" w:hAnsi="Times New Roman" w:cs="Times New Roman"/>
          <w:kern w:val="0"/>
          <w:highlight w:val="none"/>
          <w:lang w:val="zh-TW" w:eastAsia="zh-TW"/>
        </w:rPr>
        <w:t>外服务要求</w:t>
      </w:r>
    </w:p>
    <w:p w14:paraId="21750B3A">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lang w:val="zh-TW"/>
        </w:rPr>
        <w:t>（</w:t>
      </w:r>
      <w:r>
        <w:rPr>
          <w:rFonts w:hint="eastAsia" w:ascii="Times New Roman" w:hAnsi="Times New Roman" w:cs="Times New Roman"/>
          <w:kern w:val="0"/>
          <w:highlight w:val="none"/>
        </w:rPr>
        <w:t>1</w:t>
      </w:r>
      <w:r>
        <w:rPr>
          <w:rFonts w:hint="eastAsia" w:ascii="Times New Roman" w:hAnsi="Times New Roman" w:cs="Times New Roman"/>
          <w:kern w:val="0"/>
          <w:highlight w:val="none"/>
          <w:lang w:val="zh-TW"/>
        </w:rPr>
        <w:t>）</w:t>
      </w:r>
      <w:r>
        <w:rPr>
          <w:rFonts w:ascii="Times New Roman" w:hAnsi="Times New Roman" w:cs="Times New Roman"/>
          <w:kern w:val="0"/>
          <w:highlight w:val="none"/>
          <w:lang w:val="zh-TW" w:eastAsia="zh-TW"/>
        </w:rPr>
        <w:t>质量保证期过后，成交供应商</w:t>
      </w:r>
      <w:r>
        <w:rPr>
          <w:rFonts w:hint="eastAsia" w:ascii="Times New Roman" w:hAnsi="Times New Roman" w:cs="Times New Roman"/>
          <w:kern w:val="0"/>
          <w:highlight w:val="none"/>
        </w:rPr>
        <w:t>和制造商</w:t>
      </w:r>
      <w:r>
        <w:rPr>
          <w:rFonts w:ascii="Times New Roman" w:hAnsi="Times New Roman" w:cs="Times New Roman"/>
          <w:kern w:val="0"/>
          <w:highlight w:val="none"/>
          <w:lang w:val="zh-TW" w:eastAsia="zh-TW"/>
        </w:rPr>
        <w:t>应同样提供免费电话咨询服务，并应承诺在接到</w:t>
      </w:r>
      <w:r>
        <w:rPr>
          <w:rFonts w:hint="eastAsia" w:ascii="Times New Roman" w:hAnsi="Times New Roman" w:cs="Times New Roman"/>
          <w:kern w:val="0"/>
          <w:highlight w:val="none"/>
          <w:lang w:val="zh-TW"/>
        </w:rPr>
        <w:t>需求</w:t>
      </w:r>
      <w:r>
        <w:rPr>
          <w:rFonts w:ascii="Times New Roman" w:hAnsi="Times New Roman" w:cs="Times New Roman"/>
          <w:kern w:val="0"/>
          <w:highlight w:val="none"/>
          <w:lang w:val="zh-TW" w:eastAsia="zh-TW"/>
        </w:rPr>
        <w:t>部门出现问题的通知后12小时内提供</w:t>
      </w:r>
      <w:r>
        <w:rPr>
          <w:rFonts w:hint="eastAsia" w:ascii="Times New Roman" w:hAnsi="Times New Roman" w:cs="Times New Roman"/>
          <w:kern w:val="0"/>
          <w:highlight w:val="none"/>
        </w:rPr>
        <w:t>产品</w:t>
      </w:r>
      <w:r>
        <w:rPr>
          <w:rFonts w:ascii="Times New Roman" w:hAnsi="Times New Roman" w:cs="Times New Roman"/>
          <w:kern w:val="0"/>
          <w:highlight w:val="none"/>
          <w:lang w:val="zh-TW" w:eastAsia="zh-TW"/>
        </w:rPr>
        <w:t>上门维护服务。</w:t>
      </w:r>
    </w:p>
    <w:p w14:paraId="1BDC5E46">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lang w:val="zh-TW"/>
        </w:rPr>
        <w:t>（</w:t>
      </w:r>
      <w:r>
        <w:rPr>
          <w:rFonts w:hint="eastAsia" w:ascii="Times New Roman" w:hAnsi="Times New Roman" w:cs="Times New Roman"/>
          <w:kern w:val="0"/>
          <w:highlight w:val="none"/>
        </w:rPr>
        <w:t>2</w:t>
      </w:r>
      <w:r>
        <w:rPr>
          <w:rFonts w:hint="eastAsia" w:ascii="Times New Roman" w:hAnsi="Times New Roman" w:cs="Times New Roman"/>
          <w:kern w:val="0"/>
          <w:highlight w:val="none"/>
          <w:lang w:val="zh-TW"/>
        </w:rPr>
        <w:t>）</w:t>
      </w:r>
      <w:r>
        <w:rPr>
          <w:rFonts w:ascii="Times New Roman" w:hAnsi="Times New Roman" w:cs="Times New Roman"/>
          <w:kern w:val="0"/>
          <w:highlight w:val="none"/>
          <w:lang w:val="zh-TW" w:eastAsia="zh-TW"/>
        </w:rPr>
        <w:t>质量保证期过后，采购人需要继续由原成交供应商提供售后服务的，成交供应商应以优惠价格提供售后服务。</w:t>
      </w:r>
      <w:r>
        <w:rPr>
          <w:rFonts w:hint="eastAsia"/>
          <w:kern w:val="0"/>
          <w:highlight w:val="none"/>
        </w:rPr>
        <w:t>成交供应商</w:t>
      </w:r>
      <w:r>
        <w:rPr>
          <w:kern w:val="0"/>
          <w:highlight w:val="none"/>
        </w:rPr>
        <w:t>应提供系统维护、扩充、升级等方面的技术支持服务。</w:t>
      </w:r>
    </w:p>
    <w:p w14:paraId="6AA9DE5A">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rPr>
        <w:t>3</w:t>
      </w:r>
      <w:r>
        <w:rPr>
          <w:rFonts w:ascii="Times New Roman" w:hAnsi="Times New Roman" w:cs="Times New Roman"/>
          <w:kern w:val="0"/>
          <w:highlight w:val="none"/>
          <w:lang w:val="zh-TW" w:eastAsia="zh-TW"/>
        </w:rPr>
        <w:t>.</w:t>
      </w:r>
      <w:r>
        <w:rPr>
          <w:rFonts w:hint="eastAsia" w:ascii="Times New Roman" w:hAnsi="Times New Roman" w:cs="Times New Roman"/>
          <w:kern w:val="0"/>
          <w:highlight w:val="none"/>
        </w:rPr>
        <w:t>成交</w:t>
      </w:r>
      <w:r>
        <w:rPr>
          <w:rFonts w:ascii="Times New Roman" w:hAnsi="Times New Roman" w:cs="Times New Roman"/>
          <w:kern w:val="0"/>
          <w:highlight w:val="none"/>
          <w:lang w:val="zh-TW" w:eastAsia="zh-TW"/>
        </w:rPr>
        <w:t>供应商应提供课程建设及运行的不限次数的免费培训服务</w:t>
      </w:r>
      <w:r>
        <w:rPr>
          <w:rFonts w:hint="eastAsia" w:ascii="Times New Roman" w:hAnsi="Times New Roman" w:cs="Times New Roman"/>
          <w:kern w:val="0"/>
          <w:highlight w:val="none"/>
          <w:lang w:val="zh-TW"/>
        </w:rPr>
        <w:t>，</w:t>
      </w:r>
      <w:r>
        <w:rPr>
          <w:kern w:val="0"/>
          <w:highlight w:val="none"/>
        </w:rPr>
        <w:t>提供完善的培训体系，并提供培训手册、培训资料技术资料、参考材料等纸质和电子版材料。一是结合项目实施要求，</w:t>
      </w:r>
      <w:r>
        <w:rPr>
          <w:rFonts w:hint="eastAsia"/>
          <w:kern w:val="0"/>
          <w:highlight w:val="none"/>
        </w:rPr>
        <w:t>成交供应商</w:t>
      </w:r>
      <w:r>
        <w:rPr>
          <w:kern w:val="0"/>
          <w:highlight w:val="none"/>
        </w:rPr>
        <w:t>应为采购人培训日常管理、技术跟踪与运维监控等工作的人员；二是根据采购人需要，</w:t>
      </w:r>
      <w:r>
        <w:rPr>
          <w:rFonts w:hint="eastAsia"/>
          <w:kern w:val="0"/>
          <w:highlight w:val="none"/>
        </w:rPr>
        <w:t>提供现场培训，同时提供远程培训服务（</w:t>
      </w:r>
      <w:r>
        <w:rPr>
          <w:kern w:val="0"/>
          <w:highlight w:val="none"/>
        </w:rPr>
        <w:t>电话、E-mail、以及QQ、微信等即时通讯工具提供远程培训</w:t>
      </w:r>
      <w:r>
        <w:rPr>
          <w:rFonts w:hint="eastAsia"/>
          <w:kern w:val="0"/>
          <w:highlight w:val="none"/>
        </w:rPr>
        <w:t>）。若需要在全校范围内为相关使用人员提供线上或者现场指导，</w:t>
      </w:r>
      <w:r>
        <w:rPr>
          <w:kern w:val="0"/>
          <w:highlight w:val="none"/>
        </w:rPr>
        <w:t>直至</w:t>
      </w:r>
      <w:r>
        <w:rPr>
          <w:rFonts w:hint="eastAsia"/>
          <w:kern w:val="0"/>
          <w:highlight w:val="none"/>
        </w:rPr>
        <w:t>使用</w:t>
      </w:r>
      <w:r>
        <w:rPr>
          <w:kern w:val="0"/>
          <w:highlight w:val="none"/>
        </w:rPr>
        <w:t>人员熟练操作掌握为准。</w:t>
      </w:r>
    </w:p>
    <w:p w14:paraId="5B53CA22">
      <w:pPr>
        <w:snapToGrid w:val="0"/>
        <w:spacing w:line="440" w:lineRule="exact"/>
        <w:ind w:firstLine="480" w:firstLineChars="200"/>
        <w:rPr>
          <w:kern w:val="0"/>
          <w:highlight w:val="none"/>
          <w:lang w:val="zh-TW" w:eastAsia="zh-TW"/>
        </w:rPr>
      </w:pPr>
      <w:r>
        <w:rPr>
          <w:rFonts w:hint="eastAsia"/>
          <w:kern w:val="0"/>
          <w:highlight w:val="none"/>
        </w:rPr>
        <w:t>4.</w:t>
      </w:r>
      <w:r>
        <w:rPr>
          <w:kern w:val="0"/>
          <w:highlight w:val="none"/>
        </w:rPr>
        <w:t>若</w:t>
      </w:r>
      <w:r>
        <w:rPr>
          <w:rFonts w:hint="eastAsia"/>
          <w:kern w:val="0"/>
          <w:highlight w:val="none"/>
        </w:rPr>
        <w:t>成交供应商</w:t>
      </w:r>
      <w:r>
        <w:rPr>
          <w:kern w:val="0"/>
          <w:highlight w:val="none"/>
        </w:rPr>
        <w:t>有更优惠的售后服务，应当在</w:t>
      </w:r>
      <w:r>
        <w:rPr>
          <w:rFonts w:hint="eastAsia"/>
          <w:kern w:val="0"/>
          <w:highlight w:val="none"/>
        </w:rPr>
        <w:t>响应文件</w:t>
      </w:r>
      <w:r>
        <w:rPr>
          <w:kern w:val="0"/>
          <w:highlight w:val="none"/>
        </w:rPr>
        <w:t>中说明</w:t>
      </w:r>
      <w:r>
        <w:rPr>
          <w:rFonts w:hint="eastAsia"/>
          <w:kern w:val="0"/>
          <w:highlight w:val="none"/>
        </w:rPr>
        <w:t>。</w:t>
      </w:r>
    </w:p>
    <w:p w14:paraId="53A46DD4">
      <w:pPr>
        <w:pStyle w:val="3"/>
        <w:numPr>
          <w:ilvl w:val="255"/>
          <w:numId w:val="0"/>
        </w:numPr>
        <w:spacing w:line="500" w:lineRule="exact"/>
        <w:ind w:firstLine="482" w:firstLineChars="200"/>
        <w:rPr>
          <w:b/>
          <w:bCs/>
          <w:kern w:val="0"/>
          <w:highlight w:val="none"/>
          <w:lang w:eastAsia="zh-TW"/>
        </w:rPr>
      </w:pPr>
      <w:bookmarkStart w:id="256" w:name="_Toc26799"/>
      <w:bookmarkStart w:id="257" w:name="_Toc11493"/>
      <w:bookmarkStart w:id="258" w:name="_Toc26437"/>
      <w:bookmarkStart w:id="259" w:name="_Toc11399"/>
      <w:bookmarkStart w:id="260" w:name="_Toc19323"/>
      <w:bookmarkStart w:id="261" w:name="_Toc5578"/>
      <w:r>
        <w:rPr>
          <w:rFonts w:hint="eastAsia"/>
          <w:b/>
          <w:bCs/>
          <w:kern w:val="0"/>
          <w:highlight w:val="none"/>
          <w:lang w:eastAsia="zh-TW"/>
        </w:rPr>
        <w:t>※四、</w:t>
      </w:r>
      <w:r>
        <w:rPr>
          <w:b/>
          <w:bCs/>
          <w:kern w:val="0"/>
          <w:highlight w:val="none"/>
          <w:lang w:eastAsia="zh-TW"/>
        </w:rPr>
        <w:t>付款方式</w:t>
      </w:r>
      <w:bookmarkEnd w:id="248"/>
      <w:bookmarkEnd w:id="255"/>
      <w:bookmarkEnd w:id="256"/>
      <w:bookmarkEnd w:id="257"/>
      <w:bookmarkEnd w:id="258"/>
      <w:bookmarkEnd w:id="259"/>
      <w:bookmarkEnd w:id="260"/>
      <w:bookmarkEnd w:id="261"/>
    </w:p>
    <w:p w14:paraId="5326CE25">
      <w:pPr>
        <w:spacing w:line="440" w:lineRule="exact"/>
        <w:ind w:firstLine="480" w:firstLineChars="200"/>
        <w:rPr>
          <w:rFonts w:ascii="Times New Roman" w:hAnsi="Times New Roman" w:cs="Times New Roman"/>
          <w:kern w:val="0"/>
          <w:highlight w:val="none"/>
          <w:lang w:val="zh-TW" w:eastAsia="zh-TW"/>
        </w:rPr>
      </w:pPr>
      <w:bookmarkStart w:id="262" w:name="_Hlk190947613"/>
      <w:bookmarkStart w:id="263" w:name="_Toc344475123"/>
      <w:r>
        <w:rPr>
          <w:rFonts w:hint="eastAsia"/>
          <w:bCs/>
          <w:kern w:val="0"/>
          <w:highlight w:val="none"/>
        </w:rPr>
        <w:t>（一）结算标准</w:t>
      </w:r>
    </w:p>
    <w:p w14:paraId="5DBCEF35">
      <w:pPr>
        <w:spacing w:line="440" w:lineRule="exact"/>
        <w:ind w:firstLine="480" w:firstLineChars="200"/>
        <w:rPr>
          <w:bCs/>
          <w:kern w:val="0"/>
          <w:highlight w:val="none"/>
        </w:rPr>
      </w:pPr>
      <w:r>
        <w:rPr>
          <w:rFonts w:hint="eastAsia"/>
          <w:bCs/>
          <w:kern w:val="0"/>
          <w:highlight w:val="none"/>
        </w:rPr>
        <w:t>1.结算总金额=成交单价（元/分钟）×课程视频实际总时长（分钟），课程视频实际总时长以验收确定的时长为准，结算总额不得超过预算总额。</w:t>
      </w:r>
    </w:p>
    <w:p w14:paraId="54513C94">
      <w:pPr>
        <w:spacing w:line="440" w:lineRule="exact"/>
        <w:ind w:firstLine="480" w:firstLineChars="200"/>
        <w:rPr>
          <w:bCs/>
          <w:kern w:val="0"/>
        </w:rPr>
      </w:pPr>
      <w:r>
        <w:rPr>
          <w:rFonts w:hint="eastAsia"/>
          <w:bCs/>
          <w:kern w:val="0"/>
        </w:rPr>
        <w:t>2.实际验收视频长度中只含一次片头片尾时长，视频中出现的重复播放一律不计入视频总时长。</w:t>
      </w:r>
    </w:p>
    <w:p w14:paraId="5E65BA2C">
      <w:pPr>
        <w:spacing w:line="440" w:lineRule="exact"/>
        <w:ind w:firstLine="480" w:firstLineChars="200"/>
        <w:rPr>
          <w:bCs/>
          <w:kern w:val="0"/>
        </w:rPr>
      </w:pPr>
      <w:r>
        <w:rPr>
          <w:rFonts w:hint="eastAsia"/>
          <w:bCs/>
          <w:kern w:val="0"/>
        </w:rPr>
        <w:t>（二）成交供应商按采购合同提供服务，经验收合格后由采购人出具项目验收报告。</w:t>
      </w:r>
    </w:p>
    <w:p w14:paraId="3D602A48">
      <w:pPr>
        <w:spacing w:line="440" w:lineRule="exact"/>
        <w:ind w:firstLine="480" w:firstLineChars="200"/>
        <w:rPr>
          <w:bCs/>
          <w:kern w:val="0"/>
        </w:rPr>
      </w:pPr>
      <w:r>
        <w:rPr>
          <w:rFonts w:hint="eastAsia"/>
          <w:bCs/>
          <w:kern w:val="0"/>
        </w:rPr>
        <w:t>（三）正式验收通过后，成交供应商向采购人开具增值税专用发票，采购人以转账方式向成交供应商支付相应款项。</w:t>
      </w:r>
    </w:p>
    <w:p w14:paraId="07BD5F4F">
      <w:pPr>
        <w:snapToGrid w:val="0"/>
        <w:spacing w:line="440" w:lineRule="exact"/>
        <w:ind w:firstLine="480" w:firstLineChars="200"/>
        <w:rPr>
          <w:lang w:val="zh-TW" w:eastAsia="zh-TW"/>
        </w:rPr>
      </w:pPr>
      <w:r>
        <w:rPr>
          <w:rFonts w:ascii="Times New Roman" w:hAnsi="Times New Roman" w:cs="Times New Roman"/>
          <w:kern w:val="0"/>
          <w:lang w:val="zh-TW" w:eastAsia="zh-TW"/>
        </w:rPr>
        <w:t>注：如遇寒暑假或国家重大事件，则顺延至开学或条件允许后支付。</w:t>
      </w:r>
    </w:p>
    <w:bookmarkEnd w:id="262"/>
    <w:bookmarkEnd w:id="263"/>
    <w:p w14:paraId="2A1E111D">
      <w:pPr>
        <w:pStyle w:val="3"/>
        <w:numPr>
          <w:ilvl w:val="255"/>
          <w:numId w:val="0"/>
        </w:numPr>
        <w:spacing w:line="500" w:lineRule="exact"/>
        <w:ind w:firstLine="482" w:firstLineChars="200"/>
        <w:rPr>
          <w:rFonts w:ascii="Times New Roman" w:hAnsi="Times New Roman" w:cs="Times New Roman"/>
          <w:b/>
        </w:rPr>
      </w:pPr>
      <w:bookmarkStart w:id="264" w:name="_Toc1510"/>
      <w:bookmarkStart w:id="265" w:name="_Toc326"/>
      <w:bookmarkStart w:id="266" w:name="_Toc4634"/>
      <w:bookmarkStart w:id="267" w:name="_Toc1269"/>
      <w:bookmarkStart w:id="268" w:name="_Toc152017221"/>
      <w:bookmarkStart w:id="269" w:name="_Toc22896"/>
      <w:bookmarkStart w:id="270" w:name="_Toc13837"/>
      <w:r>
        <w:rPr>
          <w:rFonts w:hint="eastAsia"/>
          <w:b/>
          <w:bCs/>
          <w:kern w:val="0"/>
        </w:rPr>
        <w:t>※</w:t>
      </w:r>
      <w:r>
        <w:rPr>
          <w:rFonts w:hint="eastAsia" w:ascii="Times New Roman" w:hAnsi="Times New Roman" w:cs="Times New Roman"/>
          <w:b/>
          <w:bCs/>
          <w:kern w:val="0"/>
        </w:rPr>
        <w:t>五</w:t>
      </w:r>
      <w:r>
        <w:rPr>
          <w:rFonts w:ascii="Times New Roman" w:hAnsi="Times New Roman" w:cs="Times New Roman"/>
          <w:b/>
          <w:bCs/>
        </w:rPr>
        <w:t>、履约</w:t>
      </w:r>
      <w:r>
        <w:rPr>
          <w:rFonts w:ascii="Times New Roman" w:hAnsi="Times New Roman" w:cs="Times New Roman"/>
          <w:b/>
        </w:rPr>
        <w:t>保证金</w:t>
      </w:r>
      <w:bookmarkEnd w:id="264"/>
      <w:bookmarkEnd w:id="265"/>
      <w:bookmarkEnd w:id="266"/>
      <w:bookmarkEnd w:id="267"/>
      <w:bookmarkEnd w:id="268"/>
      <w:bookmarkEnd w:id="269"/>
      <w:bookmarkEnd w:id="270"/>
    </w:p>
    <w:p w14:paraId="71B1CB82">
      <w:pPr>
        <w:snapToGrid w:val="0"/>
        <w:spacing w:line="440" w:lineRule="exact"/>
        <w:ind w:firstLine="480" w:firstLineChars="200"/>
        <w:rPr>
          <w:rFonts w:ascii="Times New Roman" w:hAnsi="Times New Roman" w:cs="Times New Roman"/>
        </w:rPr>
      </w:pPr>
      <w:bookmarkStart w:id="271" w:name="_Hlk190947445"/>
      <w:r>
        <w:rPr>
          <w:rFonts w:ascii="Times New Roman" w:hAnsi="Times New Roman" w:cs="Times New Roman"/>
        </w:rPr>
        <w:t>1.成交供应商须在结果公告之日（不含）起</w:t>
      </w:r>
      <w:r>
        <w:rPr>
          <w:rFonts w:hint="eastAsia" w:cs="Times New Roman"/>
        </w:rPr>
        <w:t>10</w:t>
      </w:r>
      <w:r>
        <w:rPr>
          <w:rFonts w:ascii="Times New Roman" w:hAnsi="Times New Roman" w:cs="Times New Roman"/>
        </w:rPr>
        <w:t>个</w:t>
      </w:r>
      <w:r>
        <w:rPr>
          <w:rFonts w:hint="eastAsia" w:cs="Times New Roman"/>
        </w:rPr>
        <w:t>工作日</w:t>
      </w:r>
      <w:r>
        <w:rPr>
          <w:rFonts w:ascii="Times New Roman" w:hAnsi="Times New Roman" w:cs="Times New Roman"/>
        </w:rPr>
        <w:t>内向采购人缴纳暂定合同金额</w:t>
      </w:r>
      <w:r>
        <w:rPr>
          <w:rFonts w:ascii="Times New Roman" w:hAnsi="Times New Roman" w:cs="Times New Roman"/>
          <w:b/>
          <w:bCs/>
        </w:rPr>
        <w:t>5%</w:t>
      </w:r>
      <w:r>
        <w:rPr>
          <w:rFonts w:ascii="Times New Roman" w:hAnsi="Times New Roman" w:cs="Times New Roman"/>
        </w:rPr>
        <w:t>的履约保证金，确保项目按期、按质进行。供应商按照采购文件相关规定缴纳履约保证金，是合同生效的必要前提（合同生效条件包含但不限于履约保证金缴纳的时间、金额及方式等），反之视为放弃成交，合同无效。</w:t>
      </w:r>
    </w:p>
    <w:p w14:paraId="1E918EAD">
      <w:pPr>
        <w:snapToGrid w:val="0"/>
        <w:spacing w:line="440" w:lineRule="exact"/>
        <w:ind w:firstLine="480" w:firstLineChars="200"/>
        <w:rPr>
          <w:rFonts w:ascii="Times New Roman" w:hAnsi="Times New Roman" w:cs="Times New Roman"/>
        </w:rPr>
      </w:pPr>
      <w:r>
        <w:rPr>
          <w:rFonts w:ascii="Times New Roman" w:hAnsi="Times New Roman" w:cs="Times New Roman"/>
        </w:rPr>
        <w:t>2.履约保证金缴纳方式：成交供应商以转账、电汇等方式转入</w:t>
      </w:r>
      <w:r>
        <w:rPr>
          <w:rFonts w:hint="eastAsia" w:ascii="Times New Roman" w:hAnsi="Times New Roman" w:cs="Times New Roman"/>
        </w:rPr>
        <w:t>采购</w:t>
      </w:r>
      <w:r>
        <w:rPr>
          <w:rFonts w:ascii="Times New Roman" w:hAnsi="Times New Roman" w:cs="Times New Roman"/>
        </w:rPr>
        <w:t>人指定的银行账户，不得以现金或其他方式划入任何个人账户，否则由此产生的所有损失由供应商自行承担。</w:t>
      </w:r>
      <w:r>
        <w:rPr>
          <w:rFonts w:hint="eastAsia"/>
        </w:rPr>
        <w:t>成交供应商</w:t>
      </w:r>
      <w:r>
        <w:t>务必在汇款凭证上注明投标项目名称及采购计划编号</w:t>
      </w:r>
      <w:r>
        <w:rPr>
          <w:rFonts w:ascii="Times New Roman" w:hAnsi="Times New Roman" w:cs="Times New Roman"/>
        </w:rPr>
        <w:t>“</w:t>
      </w:r>
      <w:r>
        <w:rPr>
          <w:rFonts w:hint="eastAsia" w:ascii="Times New Roman" w:hAnsi="Times New Roman" w:cs="Times New Roman"/>
        </w:rPr>
        <w:t>CTBU-JZ</w:t>
      </w:r>
      <w:r>
        <w:rPr>
          <w:rFonts w:ascii="Times New Roman" w:hAnsi="Times New Roman" w:cs="Times New Roman"/>
        </w:rPr>
        <w:t>2025</w:t>
      </w:r>
      <w:r>
        <w:rPr>
          <w:rFonts w:hint="eastAsia" w:ascii="Times New Roman" w:hAnsi="Times New Roman" w:cs="Times New Roman"/>
        </w:rPr>
        <w:t>155</w:t>
      </w:r>
      <w:r>
        <w:rPr>
          <w:rFonts w:ascii="Times New Roman" w:hAnsi="Times New Roman" w:cs="Times New Roman"/>
        </w:rPr>
        <w:t>”。</w:t>
      </w:r>
    </w:p>
    <w:p w14:paraId="61F69B21">
      <w:pPr>
        <w:snapToGrid w:val="0"/>
        <w:spacing w:line="440" w:lineRule="exact"/>
        <w:ind w:firstLine="480" w:firstLineChars="200"/>
        <w:rPr>
          <w:rFonts w:ascii="Times New Roman" w:hAnsi="Times New Roman" w:cs="Times New Roman"/>
        </w:rPr>
      </w:pPr>
      <w:r>
        <w:rPr>
          <w:rFonts w:ascii="Times New Roman" w:hAnsi="Times New Roman" w:cs="Times New Roman"/>
        </w:rPr>
        <w:t>3.履约保证金指定收取账户</w:t>
      </w:r>
    </w:p>
    <w:p w14:paraId="74435DA2">
      <w:pPr>
        <w:snapToGrid w:val="0"/>
        <w:spacing w:line="440" w:lineRule="exact"/>
        <w:ind w:firstLine="480" w:firstLineChars="200"/>
        <w:rPr>
          <w:rFonts w:ascii="Times New Roman" w:hAnsi="Times New Roman" w:cs="Times New Roman"/>
        </w:rPr>
      </w:pPr>
      <w:r>
        <w:rPr>
          <w:rFonts w:ascii="Times New Roman" w:hAnsi="Times New Roman" w:cs="Times New Roman"/>
        </w:rPr>
        <w:t>户名：重庆工商大学</w:t>
      </w:r>
    </w:p>
    <w:p w14:paraId="20A4DCEE">
      <w:pPr>
        <w:snapToGrid w:val="0"/>
        <w:spacing w:line="440" w:lineRule="exact"/>
        <w:ind w:firstLine="480" w:firstLineChars="200"/>
        <w:rPr>
          <w:rFonts w:ascii="Times New Roman" w:hAnsi="Times New Roman" w:cs="Times New Roman"/>
        </w:rPr>
      </w:pPr>
      <w:r>
        <w:rPr>
          <w:rFonts w:ascii="Times New Roman" w:hAnsi="Times New Roman" w:cs="Times New Roman"/>
        </w:rPr>
        <w:t>开户行：工行重庆南岸学府支行</w:t>
      </w:r>
    </w:p>
    <w:p w14:paraId="0D0A6868">
      <w:pPr>
        <w:snapToGrid w:val="0"/>
        <w:spacing w:line="440" w:lineRule="exact"/>
        <w:ind w:firstLine="480" w:firstLineChars="200"/>
        <w:rPr>
          <w:rFonts w:ascii="Times New Roman" w:hAnsi="Times New Roman" w:cs="Times New Roman"/>
        </w:rPr>
      </w:pPr>
      <w:r>
        <w:rPr>
          <w:rFonts w:ascii="Times New Roman" w:hAnsi="Times New Roman" w:cs="Times New Roman"/>
        </w:rPr>
        <w:t>账  号：9558853100753300031</w:t>
      </w:r>
    </w:p>
    <w:p w14:paraId="17109C9D">
      <w:pPr>
        <w:snapToGrid w:val="0"/>
        <w:spacing w:line="440" w:lineRule="exact"/>
        <w:ind w:firstLine="480" w:firstLineChars="200"/>
        <w:rPr>
          <w:rFonts w:ascii="Times New Roman" w:hAnsi="Times New Roman" w:cs="Times New Roman"/>
        </w:rPr>
      </w:pPr>
      <w:r>
        <w:rPr>
          <w:rFonts w:ascii="Times New Roman" w:hAnsi="Times New Roman" w:cs="Times New Roman"/>
        </w:rPr>
        <w:t>4.履约保证金退还方式</w:t>
      </w:r>
    </w:p>
    <w:p w14:paraId="0AD9DDA5">
      <w:pPr>
        <w:snapToGrid w:val="0"/>
        <w:spacing w:line="440" w:lineRule="exact"/>
        <w:ind w:firstLine="480" w:firstLineChars="200"/>
        <w:rPr>
          <w:rFonts w:ascii="Times New Roman" w:hAnsi="Times New Roman" w:cs="Times New Roman"/>
        </w:rPr>
      </w:pPr>
      <w:r>
        <w:rPr>
          <w:rFonts w:hint="eastAsia" w:ascii="Times New Roman" w:hAnsi="Times New Roman" w:cs="Times New Roman"/>
        </w:rPr>
        <w:t>（</w:t>
      </w:r>
      <w:r>
        <w:rPr>
          <w:rFonts w:ascii="Times New Roman" w:hAnsi="Times New Roman" w:cs="Times New Roman"/>
        </w:rPr>
        <w:t>1</w:t>
      </w:r>
      <w:r>
        <w:rPr>
          <w:rFonts w:hint="eastAsia" w:ascii="Times New Roman" w:hAnsi="Times New Roman" w:cs="Times New Roman"/>
        </w:rPr>
        <w:t>）</w:t>
      </w:r>
      <w:r>
        <w:rPr>
          <w:rFonts w:hint="eastAsia"/>
        </w:rPr>
        <w:t>在验收合格且无遗留问题的前提下</w:t>
      </w:r>
      <w:r>
        <w:rPr>
          <w:rFonts w:hint="eastAsia"/>
          <w:lang w:val="zh-TW" w:eastAsia="zh-TW"/>
        </w:rPr>
        <w:t>，免费质保</w:t>
      </w:r>
      <w:r>
        <w:rPr>
          <w:rFonts w:hint="eastAsia"/>
        </w:rPr>
        <w:t>期满后</w:t>
      </w:r>
      <w:r>
        <w:rPr>
          <w:rFonts w:hint="eastAsia"/>
          <w:lang w:val="zh-TW" w:eastAsia="zh-TW"/>
        </w:rPr>
        <w:t>一次性全额退还履约保证金（不计利息）。</w:t>
      </w:r>
    </w:p>
    <w:p w14:paraId="66E5612C">
      <w:pPr>
        <w:snapToGrid w:val="0"/>
        <w:spacing w:line="440" w:lineRule="exact"/>
        <w:ind w:firstLine="480" w:firstLineChars="200"/>
        <w:rPr>
          <w:rFonts w:ascii="Times New Roman" w:hAnsi="Times New Roman" w:cs="Times New Roman"/>
        </w:rPr>
      </w:pPr>
      <w:r>
        <w:rPr>
          <w:rFonts w:hint="eastAsia" w:ascii="Times New Roman" w:hAnsi="Times New Roman" w:cs="Times New Roman"/>
        </w:rPr>
        <w:t>（2）</w:t>
      </w:r>
      <w:r>
        <w:rPr>
          <w:rFonts w:hint="eastAsia" w:cs="Times New Roman"/>
        </w:rPr>
        <w:t>成交供应商</w:t>
      </w:r>
      <w:r>
        <w:rPr>
          <w:rFonts w:ascii="Times New Roman" w:hAnsi="Times New Roman" w:cs="Times New Roman"/>
        </w:rPr>
        <w:t>申请退履约保证金时提供需求部门、资产管理处签署的《重庆工商大学货物服务项目质量评估报告及履约保证金退还审核流程表》。</w:t>
      </w:r>
    </w:p>
    <w:p w14:paraId="16FC3BB6">
      <w:pPr>
        <w:snapToGrid w:val="0"/>
        <w:spacing w:line="440" w:lineRule="exact"/>
        <w:ind w:firstLine="480" w:firstLineChars="200"/>
        <w:rPr>
          <w:rFonts w:ascii="Times New Roman" w:hAnsi="Times New Roman" w:cs="Times New Roman"/>
          <w:lang w:val="zh-TW" w:eastAsia="zh-TW"/>
        </w:rPr>
      </w:pPr>
      <w:r>
        <w:rPr>
          <w:rFonts w:hint="eastAsia" w:ascii="Times New Roman" w:hAnsi="Times New Roman" w:cs="Times New Roman"/>
        </w:rPr>
        <w:t>注：</w:t>
      </w:r>
      <w:r>
        <w:rPr>
          <w:rFonts w:ascii="Times New Roman" w:hAnsi="Times New Roman" w:cs="Times New Roman"/>
          <w:lang w:val="zh-TW" w:eastAsia="zh-TW"/>
        </w:rPr>
        <w:t>如遇寒暑假、节假日或国家重大事件，则顺延至开学或条件允许后退还。</w:t>
      </w:r>
    </w:p>
    <w:bookmarkEnd w:id="271"/>
    <w:p w14:paraId="4DAEABEF">
      <w:pPr>
        <w:pStyle w:val="3"/>
        <w:numPr>
          <w:ilvl w:val="255"/>
          <w:numId w:val="0"/>
        </w:numPr>
        <w:spacing w:line="500" w:lineRule="exact"/>
        <w:ind w:firstLine="482" w:firstLineChars="200"/>
        <w:rPr>
          <w:rFonts w:ascii="Times New Roman" w:hAnsi="Times New Roman" w:cs="Times New Roman"/>
          <w:b/>
        </w:rPr>
      </w:pPr>
      <w:bookmarkStart w:id="272" w:name="_Toc83306356"/>
      <w:bookmarkStart w:id="273" w:name="_Toc30671"/>
      <w:bookmarkStart w:id="274" w:name="_Toc11715"/>
      <w:bookmarkStart w:id="275" w:name="_Toc29539"/>
      <w:bookmarkStart w:id="276" w:name="_Toc8556"/>
      <w:bookmarkStart w:id="277" w:name="_Toc6471"/>
      <w:bookmarkStart w:id="278" w:name="_Toc152017222"/>
      <w:bookmarkStart w:id="279" w:name="_Toc3918"/>
      <w:bookmarkStart w:id="280" w:name="_Toc29846"/>
      <w:r>
        <w:rPr>
          <w:rFonts w:hint="eastAsia"/>
          <w:b/>
          <w:bCs/>
          <w:kern w:val="0"/>
        </w:rPr>
        <w:t>※</w:t>
      </w:r>
      <w:r>
        <w:rPr>
          <w:rFonts w:ascii="Times New Roman" w:hAnsi="Times New Roman" w:cs="Times New Roman"/>
          <w:b/>
          <w:bCs/>
          <w:kern w:val="0"/>
        </w:rPr>
        <w:t>六</w:t>
      </w:r>
      <w:r>
        <w:rPr>
          <w:rFonts w:ascii="Times New Roman" w:hAnsi="Times New Roman" w:cs="Times New Roman"/>
          <w:b/>
          <w:bCs/>
        </w:rPr>
        <w:t>、</w:t>
      </w:r>
      <w:bookmarkStart w:id="281" w:name="_Toc344475125"/>
      <w:r>
        <w:rPr>
          <w:rFonts w:ascii="Times New Roman" w:hAnsi="Times New Roman" w:cs="Times New Roman"/>
          <w:b/>
        </w:rPr>
        <w:t>知识产权</w:t>
      </w:r>
      <w:bookmarkEnd w:id="272"/>
      <w:bookmarkEnd w:id="273"/>
      <w:bookmarkEnd w:id="274"/>
      <w:bookmarkEnd w:id="275"/>
      <w:bookmarkEnd w:id="276"/>
      <w:bookmarkEnd w:id="277"/>
      <w:bookmarkEnd w:id="278"/>
      <w:bookmarkEnd w:id="279"/>
    </w:p>
    <w:bookmarkEnd w:id="281"/>
    <w:p w14:paraId="313B0734">
      <w:pPr>
        <w:numPr>
          <w:ilvl w:val="0"/>
          <w:numId w:val="5"/>
        </w:numPr>
        <w:snapToGrid w:val="0"/>
        <w:spacing w:line="480" w:lineRule="exact"/>
        <w:ind w:firstLine="480" w:firstLineChars="200"/>
      </w:pPr>
      <w:bookmarkStart w:id="282" w:name="_Hlk190947831"/>
      <w:bookmarkStart w:id="283" w:name="_Toc83306358"/>
      <w:r>
        <w:rPr>
          <w:rFonts w:hint="eastAsia"/>
        </w:rPr>
        <w:t>采购人在</w:t>
      </w:r>
      <w:r>
        <w:rPr>
          <w:rFonts w:hint="eastAsia"/>
          <w:kern w:val="0"/>
        </w:rPr>
        <w:t>中华人民共和国</w:t>
      </w:r>
      <w:r>
        <w:rPr>
          <w:rFonts w:hint="eastAsia"/>
        </w:rPr>
        <w:t>境内使用成交供应商提供的货物及服务时免受第三方提出的侵犯其专利权或其它知识产权的起诉。如果第三方提出侵权指控，成交供应商应承担由此而引起的一切法律责任和费用。</w:t>
      </w:r>
    </w:p>
    <w:p w14:paraId="40CEC257">
      <w:pPr>
        <w:numPr>
          <w:ilvl w:val="0"/>
          <w:numId w:val="5"/>
        </w:numPr>
        <w:snapToGrid w:val="0"/>
        <w:spacing w:line="480" w:lineRule="exact"/>
        <w:ind w:firstLine="480" w:firstLineChars="200"/>
        <w:rPr>
          <w:rFonts w:ascii="Times New Roman" w:hAnsi="Times New Roman" w:cs="Times New Roman"/>
          <w:lang w:eastAsia="zh-Hans"/>
        </w:rPr>
      </w:pPr>
      <w:r>
        <w:rPr>
          <w:rFonts w:hint="eastAsia" w:ascii="Times New Roman" w:hAnsi="Times New Roman" w:cs="Times New Roman"/>
        </w:rPr>
        <w:t>采购人拥有本在线课程及在线课程建设过程中的所有资料、素材、内容的所有权、著作权、肖像权。未经采购人允许，任何人不得以任何形式侵犯其所有权、著作权、肖像权。否则，采购人有权依法追究其法律责任和经济赔偿。成交供应商按要求完成本合同义务后，其建设完成的课程版权归采购人所有。</w:t>
      </w:r>
    </w:p>
    <w:p w14:paraId="0331E3E1">
      <w:pPr>
        <w:pStyle w:val="3"/>
        <w:numPr>
          <w:ilvl w:val="255"/>
          <w:numId w:val="0"/>
        </w:numPr>
        <w:spacing w:line="500" w:lineRule="exact"/>
        <w:ind w:firstLine="482" w:firstLineChars="200"/>
        <w:rPr>
          <w:rFonts w:ascii="Times New Roman" w:hAnsi="Times New Roman" w:cs="Times New Roman"/>
          <w:b/>
          <w:bCs/>
          <w:kern w:val="0"/>
        </w:rPr>
      </w:pPr>
      <w:bookmarkStart w:id="284" w:name="_Toc14210"/>
      <w:bookmarkStart w:id="285" w:name="_Toc15403"/>
      <w:bookmarkStart w:id="286" w:name="_Toc210900864"/>
      <w:bookmarkStart w:id="287" w:name="_Toc31985"/>
      <w:bookmarkStart w:id="288" w:name="_Toc20787"/>
      <w:bookmarkStart w:id="289" w:name="_Toc6856"/>
      <w:bookmarkStart w:id="290" w:name="_Toc7386"/>
      <w:r>
        <w:rPr>
          <w:rFonts w:hint="eastAsia"/>
          <w:b/>
          <w:bCs/>
          <w:kern w:val="0"/>
        </w:rPr>
        <w:t>※</w:t>
      </w:r>
      <w:r>
        <w:rPr>
          <w:rFonts w:hint="eastAsia" w:ascii="Times New Roman" w:hAnsi="Times New Roman" w:cs="Times New Roman"/>
          <w:b/>
          <w:bCs/>
          <w:kern w:val="0"/>
        </w:rPr>
        <w:t>七、保密条款</w:t>
      </w:r>
      <w:bookmarkEnd w:id="284"/>
      <w:bookmarkEnd w:id="285"/>
      <w:bookmarkEnd w:id="286"/>
      <w:bookmarkEnd w:id="287"/>
      <w:bookmarkEnd w:id="288"/>
      <w:bookmarkEnd w:id="289"/>
      <w:bookmarkEnd w:id="290"/>
    </w:p>
    <w:p w14:paraId="23DDD0F9">
      <w:pPr>
        <w:pStyle w:val="6"/>
        <w:spacing w:line="400" w:lineRule="exact"/>
      </w:pPr>
      <w:r>
        <w:rPr>
          <w:rFonts w:hint="eastAsia"/>
        </w:rPr>
        <w:t>成交供应商有对因工作原因接触到的采购人各类文件、档案、资料、信息等进行保密的义务，成交供应商因未严格遵守保密义务给采购人造成损失的，应承担赔偿其所受到的损失。</w:t>
      </w:r>
    </w:p>
    <w:bookmarkEnd w:id="282"/>
    <w:p w14:paraId="5822DE47">
      <w:pPr>
        <w:pStyle w:val="3"/>
        <w:numPr>
          <w:ilvl w:val="255"/>
          <w:numId w:val="0"/>
        </w:numPr>
        <w:spacing w:line="500" w:lineRule="exact"/>
        <w:ind w:firstLine="482" w:firstLineChars="200"/>
        <w:rPr>
          <w:rFonts w:ascii="Times New Roman" w:hAnsi="Times New Roman" w:cs="Times New Roman"/>
          <w:b/>
        </w:rPr>
      </w:pPr>
      <w:bookmarkStart w:id="291" w:name="_Toc2326"/>
      <w:bookmarkStart w:id="292" w:name="_Toc26244"/>
      <w:bookmarkStart w:id="293" w:name="_Toc29489"/>
      <w:bookmarkStart w:id="294" w:name="_Toc28089"/>
      <w:bookmarkStart w:id="295" w:name="_Toc152017223"/>
      <w:bookmarkStart w:id="296" w:name="_Toc31734"/>
      <w:bookmarkStart w:id="297" w:name="_Toc4602"/>
      <w:r>
        <w:rPr>
          <w:rFonts w:hint="eastAsia"/>
          <w:b/>
          <w:bCs/>
          <w:kern w:val="0"/>
        </w:rPr>
        <w:t>※</w:t>
      </w:r>
      <w:r>
        <w:rPr>
          <w:rFonts w:hint="eastAsia" w:ascii="Times New Roman" w:hAnsi="Times New Roman" w:cs="Times New Roman"/>
          <w:b/>
          <w:bCs/>
          <w:kern w:val="0"/>
        </w:rPr>
        <w:t>八</w:t>
      </w:r>
      <w:r>
        <w:rPr>
          <w:rFonts w:ascii="Times New Roman" w:hAnsi="Times New Roman" w:cs="Times New Roman"/>
          <w:b/>
          <w:bCs/>
        </w:rPr>
        <w:t>、</w:t>
      </w:r>
      <w:r>
        <w:rPr>
          <w:rFonts w:ascii="Times New Roman" w:hAnsi="Times New Roman" w:cs="Times New Roman"/>
          <w:b/>
        </w:rPr>
        <w:t>违约责任</w:t>
      </w:r>
      <w:bookmarkEnd w:id="283"/>
      <w:bookmarkEnd w:id="291"/>
      <w:bookmarkEnd w:id="292"/>
      <w:bookmarkEnd w:id="293"/>
      <w:bookmarkEnd w:id="294"/>
      <w:bookmarkEnd w:id="295"/>
      <w:bookmarkEnd w:id="296"/>
      <w:bookmarkEnd w:id="297"/>
    </w:p>
    <w:p w14:paraId="21727A3B">
      <w:pPr>
        <w:snapToGrid w:val="0"/>
        <w:spacing w:line="400" w:lineRule="exact"/>
        <w:ind w:firstLine="480" w:firstLineChars="200"/>
        <w:rPr>
          <w:kern w:val="0"/>
        </w:rPr>
      </w:pPr>
      <w:bookmarkStart w:id="298" w:name="_Toc152017224"/>
      <w:r>
        <w:rPr>
          <w:rFonts w:hint="eastAsia"/>
          <w:kern w:val="0"/>
        </w:rPr>
        <w:t>1.采购人可通过现场考察、函询等多种方式对成交供应商的响应文件响应情况予以核查，成交供应商须无条件配合并提供有关证明材料，证明其响应内容的真实有效性。合同签订前，采购人若发现成交供应商进行虚假响应或提供虚假材料的，有权取消成交供应商的中标资格，全额没收投标保证金（如有）；合同签订后，采购人若查实成交供应商进行虚假响应或提供虚假材料的，采购人有权单方面终止合同，全额没收履约保证金，采购人不承担任何责任。</w:t>
      </w:r>
    </w:p>
    <w:p w14:paraId="082F02B5">
      <w:pPr>
        <w:snapToGrid w:val="0"/>
        <w:spacing w:line="400" w:lineRule="exact"/>
        <w:ind w:firstLine="480" w:firstLineChars="200"/>
        <w:rPr>
          <w:kern w:val="0"/>
        </w:rPr>
      </w:pPr>
      <w:r>
        <w:rPr>
          <w:rFonts w:hint="eastAsia"/>
          <w:kern w:val="0"/>
        </w:rPr>
        <w:t>2.若成交供应商发生部分违约现象，采购人从履约保证金中扣除相应金额的违约金，成交供应商应在5个工作日内补足履约保证金；若发现严重违约现象，采购人有充分理由没收其全额保证金并有权单方面解除合同，采购人不承担任何责任。</w:t>
      </w:r>
    </w:p>
    <w:p w14:paraId="6DCFCC12">
      <w:pPr>
        <w:snapToGrid w:val="0"/>
        <w:spacing w:line="400" w:lineRule="exact"/>
        <w:ind w:firstLine="480" w:firstLineChars="200"/>
        <w:rPr>
          <w:kern w:val="0"/>
        </w:rPr>
      </w:pPr>
      <w:r>
        <w:rPr>
          <w:rFonts w:hint="eastAsia"/>
          <w:kern w:val="0"/>
        </w:rPr>
        <w:t>2.1非不可抗力情况下，因成交供应商自身原因终止履行合同的，履约保证金全额不予退还；</w:t>
      </w:r>
    </w:p>
    <w:p w14:paraId="6B102DE4">
      <w:pPr>
        <w:snapToGrid w:val="0"/>
        <w:spacing w:line="400" w:lineRule="exact"/>
        <w:ind w:firstLine="480" w:firstLineChars="200"/>
        <w:rPr>
          <w:kern w:val="0"/>
        </w:rPr>
      </w:pPr>
      <w:r>
        <w:rPr>
          <w:rFonts w:hint="eastAsia"/>
          <w:kern w:val="0"/>
        </w:rPr>
        <w:t>2.2若成交供应商未能按合同和采购文件要求供货或提供服务的（包含但不限于成交供应商提供的产品与合同、响应文件的品牌规格型号不一致等情形），履约保证金全额不予退还。其中，在服务期内采购人发现系统运行状态不符合合同质量要求的，若成交供应商未及时整改到位，履约保证金全额不予退还；</w:t>
      </w:r>
    </w:p>
    <w:p w14:paraId="3D7B7B2B">
      <w:pPr>
        <w:snapToGrid w:val="0"/>
        <w:spacing w:line="400" w:lineRule="exact"/>
        <w:ind w:firstLine="480" w:firstLineChars="200"/>
        <w:rPr>
          <w:kern w:val="0"/>
        </w:rPr>
      </w:pPr>
      <w:r>
        <w:rPr>
          <w:rFonts w:hint="eastAsia"/>
          <w:kern w:val="0"/>
        </w:rPr>
        <w:t>2.3非不可抗力情况下，因成交供应商自身原因，超过合同交货期限仍未送货安装调试达到验收要求的，超期1天，采购人扣除成交供应商履约保证金的3%作为违约惩罚，以此类推；</w:t>
      </w:r>
    </w:p>
    <w:p w14:paraId="56A4C163">
      <w:pPr>
        <w:snapToGrid w:val="0"/>
        <w:spacing w:line="400" w:lineRule="exact"/>
        <w:ind w:firstLine="480" w:firstLineChars="200"/>
        <w:rPr>
          <w:kern w:val="0"/>
        </w:rPr>
      </w:pPr>
      <w:r>
        <w:rPr>
          <w:rFonts w:hint="eastAsia"/>
          <w:kern w:val="0"/>
        </w:rPr>
        <w:t>2.4因不可抗力，或采购人自身原因，致使交货期限延后的，成交供应商不承担相应违约责任。但成交供应商须提供采购人需求部门出具的同意延迟交货以及确定延迟交货期的书面情况说明，采购人需求部门负责人签字并加盖部门公章。</w:t>
      </w:r>
    </w:p>
    <w:p w14:paraId="5505FDE3">
      <w:pPr>
        <w:snapToGrid w:val="0"/>
        <w:spacing w:line="400" w:lineRule="exact"/>
        <w:ind w:firstLine="480" w:firstLineChars="200"/>
        <w:rPr>
          <w:kern w:val="0"/>
        </w:rPr>
      </w:pPr>
      <w:r>
        <w:rPr>
          <w:rFonts w:hint="eastAsia"/>
          <w:kern w:val="0"/>
        </w:rPr>
        <w:t>2.5成交供应商所供产品须为中国大陆关境内生产，若存在进口产品，采购人将拒绝验收，并有权解除合同，履约保证金全额不予退还，采购人不承担任何责任。</w:t>
      </w:r>
    </w:p>
    <w:p w14:paraId="1C401E59">
      <w:pPr>
        <w:snapToGrid w:val="0"/>
        <w:spacing w:line="400" w:lineRule="exact"/>
        <w:ind w:firstLine="480" w:firstLineChars="200"/>
        <w:rPr>
          <w:kern w:val="0"/>
        </w:rPr>
      </w:pPr>
      <w:r>
        <w:rPr>
          <w:rFonts w:hint="eastAsia"/>
          <w:kern w:val="0"/>
        </w:rPr>
        <w:t>2.6成交供应商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p>
    <w:p w14:paraId="5B098684">
      <w:pPr>
        <w:snapToGrid w:val="0"/>
        <w:spacing w:line="400" w:lineRule="exact"/>
        <w:ind w:firstLine="480" w:firstLineChars="200"/>
        <w:rPr>
          <w:kern w:val="0"/>
        </w:rPr>
      </w:pPr>
      <w:r>
        <w:rPr>
          <w:rFonts w:hint="eastAsia"/>
          <w:kern w:val="0"/>
        </w:rPr>
        <w:t>2.7成交供应商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08873D27">
      <w:pPr>
        <w:snapToGrid w:val="0"/>
        <w:spacing w:line="400" w:lineRule="exact"/>
        <w:ind w:firstLine="480" w:firstLineChars="200"/>
        <w:rPr>
          <w:kern w:val="0"/>
        </w:rPr>
      </w:pPr>
      <w:r>
        <w:rPr>
          <w:rFonts w:hint="eastAsia"/>
          <w:kern w:val="0"/>
        </w:rPr>
        <w:t>2.8成交供应商对本项目进行分包、转包的（按照“落实政府采购政策需满足的资格要求”进行合同分包除外），履约保证金全额不予退还，采购人有权单方面解除合同，采购人不承担任何责任。</w:t>
      </w:r>
    </w:p>
    <w:p w14:paraId="7F06E6AF">
      <w:pPr>
        <w:snapToGrid w:val="0"/>
        <w:spacing w:line="400" w:lineRule="exact"/>
        <w:ind w:firstLine="480" w:firstLineChars="200"/>
        <w:rPr>
          <w:kern w:val="0"/>
        </w:rPr>
      </w:pPr>
      <w:r>
        <w:rPr>
          <w:rFonts w:hint="eastAsia"/>
          <w:kern w:val="0"/>
        </w:rPr>
        <w:t>3.若成交供应商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5E4A7E8F">
      <w:pPr>
        <w:snapToGrid w:val="0"/>
        <w:spacing w:line="400" w:lineRule="exact"/>
        <w:ind w:firstLine="480" w:firstLineChars="200"/>
        <w:rPr>
          <w:kern w:val="0"/>
        </w:rPr>
      </w:pPr>
      <w:r>
        <w:rPr>
          <w:rFonts w:hint="eastAsia"/>
          <w:kern w:val="0"/>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3B12B57A">
      <w:pPr>
        <w:snapToGrid w:val="0"/>
        <w:spacing w:line="400" w:lineRule="exact"/>
        <w:ind w:firstLine="480" w:firstLineChars="200"/>
        <w:rPr>
          <w:kern w:val="0"/>
        </w:rPr>
      </w:pPr>
      <w:r>
        <w:rPr>
          <w:rFonts w:hint="eastAsia"/>
          <w:kern w:val="0"/>
        </w:rPr>
        <w:t>4.1竞标人在投标过程中有虚假投标、围标、串标行为的。</w:t>
      </w:r>
    </w:p>
    <w:p w14:paraId="347D1C61">
      <w:pPr>
        <w:snapToGrid w:val="0"/>
        <w:spacing w:line="400" w:lineRule="exact"/>
        <w:ind w:firstLine="480" w:firstLineChars="200"/>
        <w:rPr>
          <w:kern w:val="0"/>
        </w:rPr>
      </w:pPr>
      <w:r>
        <w:rPr>
          <w:rFonts w:hint="eastAsia"/>
          <w:kern w:val="0"/>
        </w:rPr>
        <w:t>4.2不按规定提交履约保证金。</w:t>
      </w:r>
    </w:p>
    <w:p w14:paraId="31DDE8D7">
      <w:pPr>
        <w:snapToGrid w:val="0"/>
        <w:spacing w:line="400" w:lineRule="exact"/>
        <w:ind w:firstLine="480" w:firstLineChars="200"/>
        <w:rPr>
          <w:kern w:val="0"/>
        </w:rPr>
      </w:pPr>
      <w:r>
        <w:rPr>
          <w:rFonts w:hint="eastAsia"/>
          <w:kern w:val="0"/>
        </w:rPr>
        <w:t>4.3非不可抗力原因，成交供应商无故放弃项目中标资格的、或不与采购人签订合同的、或合同签订后拒绝履行合同义务的。</w:t>
      </w:r>
    </w:p>
    <w:p w14:paraId="64AF7327">
      <w:pPr>
        <w:snapToGrid w:val="0"/>
        <w:spacing w:line="400" w:lineRule="exact"/>
        <w:ind w:firstLine="480" w:firstLineChars="200"/>
        <w:rPr>
          <w:kern w:val="0"/>
        </w:rPr>
      </w:pPr>
      <w:r>
        <w:rPr>
          <w:rFonts w:hint="eastAsia"/>
          <w:kern w:val="0"/>
        </w:rPr>
        <w:t>4.4成交供应商在合同履约过程中有违约行为，整改后再次违约的。</w:t>
      </w:r>
    </w:p>
    <w:p w14:paraId="5E52886B">
      <w:pPr>
        <w:snapToGrid w:val="0"/>
        <w:spacing w:line="400" w:lineRule="exact"/>
        <w:ind w:firstLine="480" w:firstLineChars="200"/>
        <w:rPr>
          <w:kern w:val="0"/>
        </w:rPr>
      </w:pPr>
      <w:r>
        <w:rPr>
          <w:rFonts w:hint="eastAsia"/>
          <w:kern w:val="0"/>
        </w:rPr>
        <w:t>4.5成交供应商因自身原因未按合同约定完成送货、安装调试达到验收要求，给采购人造成负面影响的。</w:t>
      </w:r>
    </w:p>
    <w:p w14:paraId="2947099A">
      <w:pPr>
        <w:snapToGrid w:val="0"/>
        <w:spacing w:line="400" w:lineRule="exact"/>
        <w:ind w:firstLine="480" w:firstLineChars="200"/>
        <w:rPr>
          <w:kern w:val="0"/>
        </w:rPr>
      </w:pPr>
      <w:r>
        <w:rPr>
          <w:rFonts w:hint="eastAsia"/>
          <w:kern w:val="0"/>
        </w:rPr>
        <w:t>4.6其他违反采购与招投标法律法规和采购人规章制度的。</w:t>
      </w:r>
    </w:p>
    <w:p w14:paraId="4DC71AC9">
      <w:pPr>
        <w:snapToGrid w:val="0"/>
        <w:spacing w:line="400" w:lineRule="exact"/>
        <w:ind w:firstLine="480" w:firstLineChars="200"/>
        <w:rPr>
          <w:kern w:val="0"/>
        </w:rPr>
      </w:pPr>
      <w:r>
        <w:rPr>
          <w:rFonts w:hint="eastAsia"/>
          <w:kern w:val="0"/>
        </w:rPr>
        <w:t>5.其他未尽事宜按《中华人民共和国民法典》《政府采购法》执行。</w:t>
      </w:r>
    </w:p>
    <w:p w14:paraId="325063E0">
      <w:pPr>
        <w:pStyle w:val="3"/>
        <w:spacing w:line="400" w:lineRule="exact"/>
        <w:ind w:firstLine="482" w:firstLineChars="200"/>
        <w:rPr>
          <w:rFonts w:ascii="Times New Roman" w:hAnsi="Times New Roman"/>
          <w:b/>
        </w:rPr>
      </w:pPr>
      <w:bookmarkStart w:id="299" w:name="_Toc10912"/>
      <w:bookmarkStart w:id="300" w:name="_Toc29177"/>
      <w:bookmarkStart w:id="301" w:name="_Toc12425"/>
      <w:bookmarkStart w:id="302" w:name="_Toc25516"/>
      <w:bookmarkStart w:id="303" w:name="_Toc18336"/>
      <w:bookmarkStart w:id="304" w:name="_Toc23616"/>
      <w:r>
        <w:rPr>
          <w:rFonts w:hint="eastAsia"/>
          <w:b/>
          <w:bCs/>
          <w:kern w:val="0"/>
        </w:rPr>
        <w:t>※</w:t>
      </w:r>
      <w:r>
        <w:rPr>
          <w:rFonts w:hint="eastAsia" w:ascii="Times New Roman" w:hAnsi="Times New Roman" w:cs="Times New Roman"/>
          <w:b/>
          <w:bCs/>
          <w:kern w:val="0"/>
        </w:rPr>
        <w:t>九</w:t>
      </w:r>
      <w:r>
        <w:rPr>
          <w:rFonts w:ascii="Times New Roman" w:hAnsi="Times New Roman" w:cs="Times New Roman"/>
          <w:b/>
        </w:rPr>
        <w:t>、</w:t>
      </w:r>
      <w:bookmarkEnd w:id="280"/>
      <w:bookmarkEnd w:id="298"/>
      <w:r>
        <w:rPr>
          <w:rFonts w:ascii="Times New Roman" w:hAnsi="Times New Roman"/>
          <w:b/>
        </w:rPr>
        <w:t>培训及二次开发</w:t>
      </w:r>
      <w:bookmarkEnd w:id="299"/>
      <w:bookmarkEnd w:id="300"/>
      <w:bookmarkEnd w:id="301"/>
      <w:bookmarkEnd w:id="302"/>
      <w:bookmarkEnd w:id="303"/>
      <w:bookmarkEnd w:id="304"/>
    </w:p>
    <w:p w14:paraId="58A970CC">
      <w:pPr>
        <w:snapToGrid w:val="0"/>
        <w:spacing w:line="400" w:lineRule="exact"/>
        <w:ind w:firstLine="480" w:firstLineChars="200"/>
        <w:rPr>
          <w:kern w:val="0"/>
        </w:rPr>
      </w:pPr>
      <w:r>
        <w:rPr>
          <w:kern w:val="0"/>
        </w:rPr>
        <w:t>（一）</w:t>
      </w:r>
      <w:r>
        <w:rPr>
          <w:rFonts w:hint="eastAsia"/>
          <w:kern w:val="0"/>
        </w:rPr>
        <w:t>成交供应商</w:t>
      </w:r>
      <w:r>
        <w:rPr>
          <w:kern w:val="0"/>
        </w:rPr>
        <w:t>对其提供产品的使用和操作应尽培训义务。</w:t>
      </w:r>
      <w:r>
        <w:rPr>
          <w:rFonts w:hint="eastAsia"/>
          <w:kern w:val="0"/>
        </w:rPr>
        <w:t>成交供应商</w:t>
      </w:r>
      <w:r>
        <w:rPr>
          <w:kern w:val="0"/>
        </w:rPr>
        <w:t>应提供对采购人的免费培训（提供培训纸质和电子文档），使采购人维护人员能够正常操作。</w:t>
      </w:r>
    </w:p>
    <w:p w14:paraId="099611FC">
      <w:pPr>
        <w:snapToGrid w:val="0"/>
        <w:spacing w:line="400" w:lineRule="exact"/>
        <w:ind w:firstLine="480" w:firstLineChars="200"/>
        <w:rPr>
          <w:kern w:val="0"/>
        </w:rPr>
      </w:pPr>
      <w:r>
        <w:rPr>
          <w:kern w:val="0"/>
        </w:rPr>
        <w:t>（</w:t>
      </w:r>
      <w:r>
        <w:rPr>
          <w:rFonts w:hint="eastAsia"/>
          <w:kern w:val="0"/>
        </w:rPr>
        <w:t>二</w:t>
      </w:r>
      <w:r>
        <w:rPr>
          <w:kern w:val="0"/>
        </w:rPr>
        <w:t>）</w:t>
      </w:r>
      <w:r>
        <w:rPr>
          <w:rFonts w:hint="eastAsia"/>
          <w:kern w:val="0"/>
        </w:rPr>
        <w:t>在线课程使用产生的数据归采购人所有</w:t>
      </w:r>
      <w:r>
        <w:rPr>
          <w:kern w:val="0"/>
        </w:rPr>
        <w:t>，用于采购人教学质量保障、评估等方面，</w:t>
      </w:r>
      <w:r>
        <w:rPr>
          <w:rFonts w:hint="eastAsia"/>
          <w:kern w:val="0"/>
        </w:rPr>
        <w:t>成交供应商</w:t>
      </w:r>
      <w:r>
        <w:rPr>
          <w:kern w:val="0"/>
        </w:rPr>
        <w:t>未经采购人许可不得挪作他用。</w:t>
      </w:r>
    </w:p>
    <w:p w14:paraId="2D67DD40">
      <w:pPr>
        <w:pStyle w:val="3"/>
        <w:numPr>
          <w:ilvl w:val="255"/>
          <w:numId w:val="0"/>
        </w:numPr>
        <w:spacing w:line="500" w:lineRule="exact"/>
        <w:ind w:firstLine="482" w:firstLineChars="200"/>
        <w:rPr>
          <w:rFonts w:ascii="Times New Roman" w:hAnsi="Times New Roman" w:cs="Times New Roman"/>
          <w:b/>
        </w:rPr>
      </w:pPr>
      <w:bookmarkStart w:id="305" w:name="_Toc27599"/>
      <w:bookmarkStart w:id="306" w:name="_Toc11275"/>
      <w:bookmarkStart w:id="307" w:name="_Toc9380"/>
      <w:bookmarkStart w:id="308" w:name="_Toc30252"/>
      <w:bookmarkStart w:id="309" w:name="_Toc15379"/>
      <w:bookmarkStart w:id="310" w:name="_Toc14256"/>
      <w:bookmarkStart w:id="311" w:name="_Toc19787"/>
      <w:r>
        <w:rPr>
          <w:rFonts w:hint="eastAsia"/>
          <w:b/>
          <w:bCs/>
          <w:kern w:val="0"/>
        </w:rPr>
        <w:t>※</w:t>
      </w:r>
      <w:r>
        <w:rPr>
          <w:rFonts w:hint="eastAsia" w:ascii="Times New Roman" w:hAnsi="Times New Roman"/>
          <w:b/>
        </w:rPr>
        <w:t>十</w:t>
      </w:r>
      <w:r>
        <w:rPr>
          <w:rFonts w:ascii="Times New Roman" w:hAnsi="Times New Roman"/>
          <w:b/>
        </w:rPr>
        <w:t>、</w:t>
      </w:r>
      <w:bookmarkStart w:id="312" w:name="_Toc10364"/>
      <w:bookmarkStart w:id="313" w:name="_Toc15038987"/>
      <w:r>
        <w:rPr>
          <w:rFonts w:ascii="Times New Roman" w:hAnsi="Times New Roman" w:cs="Times New Roman"/>
          <w:b/>
        </w:rPr>
        <w:t>其他</w:t>
      </w:r>
      <w:bookmarkEnd w:id="305"/>
      <w:bookmarkEnd w:id="306"/>
      <w:bookmarkEnd w:id="307"/>
      <w:bookmarkEnd w:id="308"/>
      <w:bookmarkEnd w:id="309"/>
      <w:bookmarkEnd w:id="310"/>
      <w:bookmarkEnd w:id="312"/>
      <w:bookmarkEnd w:id="313"/>
    </w:p>
    <w:p w14:paraId="383E7A59">
      <w:pPr>
        <w:snapToGrid w:val="0"/>
        <w:spacing w:line="400" w:lineRule="exact"/>
        <w:ind w:firstLine="480" w:firstLineChars="200"/>
        <w:rPr>
          <w:rFonts w:ascii="Times New Roman" w:hAnsi="Times New Roman" w:cs="Times New Roman"/>
          <w:kern w:val="0"/>
        </w:rPr>
      </w:pPr>
      <w:r>
        <w:rPr>
          <w:rFonts w:ascii="Times New Roman" w:hAnsi="Times New Roman" w:cs="Times New Roman"/>
          <w:bCs/>
        </w:rPr>
        <w:t>服务期内如发生争议，须在保证采购人当年维保工作完成的前提下，双方友好协商解决。协商不成可依法向采购人所在地人民法院提请诉讼。其他未尽事宜由采购人和成交供应商双方在采购合同中详细约定</w:t>
      </w:r>
      <w:r>
        <w:rPr>
          <w:rFonts w:ascii="Times New Roman" w:hAnsi="Times New Roman" w:cs="Times New Roman"/>
          <w:kern w:val="0"/>
        </w:rPr>
        <w:t>。</w:t>
      </w:r>
    </w:p>
    <w:bookmarkEnd w:id="311"/>
    <w:p w14:paraId="6D12486A">
      <w:pPr>
        <w:pStyle w:val="43"/>
        <w:spacing w:line="400" w:lineRule="exact"/>
        <w:rPr>
          <w:rStyle w:val="44"/>
          <w:rFonts w:ascii="Times New Roman" w:hAnsi="Times New Roman"/>
        </w:rPr>
      </w:pPr>
    </w:p>
    <w:p w14:paraId="65179AE7">
      <w:pPr>
        <w:snapToGrid w:val="0"/>
        <w:spacing w:line="400" w:lineRule="exact"/>
        <w:ind w:firstLine="480" w:firstLineChars="200"/>
        <w:rPr>
          <w:rFonts w:ascii="Times New Roman" w:hAnsi="Times New Roman" w:cs="Times New Roman"/>
          <w:kern w:val="0"/>
        </w:rPr>
      </w:pPr>
    </w:p>
    <w:bookmarkEnd w:id="176"/>
    <w:p w14:paraId="125BB169">
      <w:pPr>
        <w:pStyle w:val="2"/>
        <w:spacing w:before="120" w:beforeLines="50" w:after="120" w:line="440" w:lineRule="exact"/>
        <w:ind w:firstLine="883"/>
        <w:rPr>
          <w:rFonts w:ascii="Times New Roman" w:hAnsi="Times New Roman" w:eastAsia="宋体" w:cs="Times New Roman"/>
          <w:b/>
          <w:bCs/>
        </w:rPr>
      </w:pPr>
      <w:r>
        <w:rPr>
          <w:rFonts w:ascii="Times New Roman" w:hAnsi="Times New Roman" w:eastAsia="宋体" w:cs="Times New Roman"/>
          <w:b/>
        </w:rPr>
        <w:br w:type="page"/>
      </w:r>
      <w:bookmarkStart w:id="314" w:name="_Toc30681"/>
      <w:bookmarkStart w:id="315" w:name="_Toc10929"/>
      <w:bookmarkStart w:id="316" w:name="_Toc12458"/>
      <w:bookmarkStart w:id="317" w:name="_Toc24030"/>
      <w:bookmarkStart w:id="318" w:name="_Toc15059"/>
      <w:bookmarkStart w:id="319" w:name="_Toc17617"/>
      <w:bookmarkStart w:id="320" w:name="_Toc2127"/>
      <w:bookmarkStart w:id="321" w:name="_Toc4357"/>
      <w:r>
        <w:rPr>
          <w:rFonts w:ascii="Times New Roman" w:hAnsi="Times New Roman" w:eastAsia="宋体" w:cs="Times New Roman"/>
          <w:b/>
        </w:rPr>
        <w:t>第四篇 资格审查及</w:t>
      </w:r>
      <w:bookmarkEnd w:id="314"/>
      <w:bookmarkEnd w:id="315"/>
      <w:r>
        <w:rPr>
          <w:rFonts w:ascii="Times New Roman" w:hAnsi="Times New Roman" w:eastAsia="宋体" w:cs="Times New Roman"/>
          <w:b/>
        </w:rPr>
        <w:t>评审办法</w:t>
      </w:r>
      <w:bookmarkEnd w:id="316"/>
      <w:bookmarkEnd w:id="317"/>
      <w:bookmarkEnd w:id="318"/>
      <w:bookmarkEnd w:id="319"/>
      <w:bookmarkEnd w:id="320"/>
      <w:bookmarkEnd w:id="321"/>
    </w:p>
    <w:p w14:paraId="38862B7E">
      <w:pPr>
        <w:pStyle w:val="3"/>
        <w:jc w:val="left"/>
        <w:rPr>
          <w:rFonts w:ascii="Times New Roman" w:hAnsi="Times New Roman" w:cs="Times New Roman"/>
          <w:b/>
        </w:rPr>
      </w:pPr>
      <w:bookmarkStart w:id="322" w:name="_Toc21651"/>
      <w:bookmarkStart w:id="323" w:name="_Toc76387243"/>
      <w:bookmarkStart w:id="324" w:name="_Toc32765"/>
      <w:bookmarkStart w:id="325" w:name="_Toc24135"/>
      <w:bookmarkStart w:id="326" w:name="_Toc6252"/>
      <w:bookmarkStart w:id="327" w:name="_Toc18438"/>
      <w:bookmarkStart w:id="328" w:name="_Toc171960086"/>
      <w:bookmarkStart w:id="329" w:name="_Toc5370"/>
      <w:bookmarkStart w:id="330" w:name="_Toc13001"/>
      <w:r>
        <w:rPr>
          <w:rFonts w:ascii="Times New Roman" w:hAnsi="Times New Roman" w:cs="Times New Roman"/>
          <w:b/>
        </w:rPr>
        <w:t>一、</w:t>
      </w:r>
      <w:bookmarkEnd w:id="322"/>
      <w:bookmarkEnd w:id="323"/>
      <w:r>
        <w:rPr>
          <w:rFonts w:ascii="Times New Roman" w:hAnsi="Times New Roman" w:cs="Times New Roman"/>
          <w:b/>
        </w:rPr>
        <w:t>资格审查及符合性审查</w:t>
      </w:r>
      <w:bookmarkEnd w:id="324"/>
      <w:bookmarkEnd w:id="325"/>
      <w:bookmarkEnd w:id="326"/>
      <w:bookmarkEnd w:id="327"/>
      <w:bookmarkEnd w:id="328"/>
      <w:bookmarkEnd w:id="329"/>
      <w:bookmarkEnd w:id="330"/>
    </w:p>
    <w:p w14:paraId="53887E8C">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若未通过资格审查及符合性审查的响应文件，不进入评审环节。</w:t>
      </w:r>
    </w:p>
    <w:p w14:paraId="5C28E485">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（一）资格审查</w:t>
      </w:r>
    </w:p>
    <w:p w14:paraId="4C19F734">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由询比小组对响应文件中的资格证明文件进行审查。资格审查资料表如下：</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718"/>
        <w:gridCol w:w="3161"/>
        <w:gridCol w:w="5052"/>
      </w:tblGrid>
      <w:tr w14:paraId="6700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28" w:type="dxa"/>
            <w:tcBorders>
              <w:top w:val="single" w:color="auto" w:sz="4" w:space="0"/>
              <w:left w:val="single" w:color="auto" w:sz="4" w:space="0"/>
              <w:bottom w:val="single" w:color="auto" w:sz="4" w:space="0"/>
              <w:right w:val="single" w:color="auto" w:sz="4" w:space="0"/>
            </w:tcBorders>
            <w:vAlign w:val="center"/>
          </w:tcPr>
          <w:p w14:paraId="1BF88B10">
            <w:pPr>
              <w:jc w:val="center"/>
              <w:rPr>
                <w:rFonts w:ascii="Times New Roman" w:hAnsi="Times New Roman" w:cs="Times New Roman"/>
                <w:b/>
                <w:kern w:val="0"/>
              </w:rPr>
            </w:pPr>
            <w:r>
              <w:rPr>
                <w:rFonts w:ascii="Times New Roman" w:hAnsi="Times New Roman" w:cs="Times New Roman"/>
                <w:b/>
                <w:kern w:val="0"/>
              </w:rPr>
              <w:t>序号</w:t>
            </w:r>
          </w:p>
        </w:tc>
        <w:tc>
          <w:tcPr>
            <w:tcW w:w="3879" w:type="dxa"/>
            <w:gridSpan w:val="2"/>
            <w:tcBorders>
              <w:top w:val="single" w:color="auto" w:sz="4" w:space="0"/>
              <w:left w:val="single" w:color="auto" w:sz="4" w:space="0"/>
              <w:bottom w:val="single" w:color="auto" w:sz="4" w:space="0"/>
              <w:right w:val="single" w:color="auto" w:sz="4" w:space="0"/>
            </w:tcBorders>
            <w:vAlign w:val="center"/>
          </w:tcPr>
          <w:p w14:paraId="32489A32">
            <w:pPr>
              <w:jc w:val="center"/>
              <w:rPr>
                <w:rFonts w:ascii="Times New Roman" w:hAnsi="Times New Roman" w:cs="Times New Roman"/>
                <w:b/>
                <w:kern w:val="0"/>
              </w:rPr>
            </w:pPr>
            <w:r>
              <w:rPr>
                <w:rFonts w:ascii="Times New Roman" w:hAnsi="Times New Roman" w:cs="Times New Roman"/>
                <w:b/>
                <w:kern w:val="0"/>
              </w:rPr>
              <w:t>检查因素</w:t>
            </w:r>
          </w:p>
        </w:tc>
        <w:tc>
          <w:tcPr>
            <w:tcW w:w="5052" w:type="dxa"/>
            <w:tcBorders>
              <w:top w:val="single" w:color="auto" w:sz="4" w:space="0"/>
              <w:left w:val="single" w:color="auto" w:sz="4" w:space="0"/>
              <w:bottom w:val="single" w:color="auto" w:sz="4" w:space="0"/>
              <w:right w:val="single" w:color="auto" w:sz="4" w:space="0"/>
            </w:tcBorders>
            <w:vAlign w:val="center"/>
          </w:tcPr>
          <w:p w14:paraId="24AF77B9">
            <w:pPr>
              <w:jc w:val="center"/>
              <w:rPr>
                <w:rFonts w:ascii="Times New Roman" w:hAnsi="Times New Roman" w:cs="Times New Roman"/>
                <w:b/>
                <w:kern w:val="0"/>
              </w:rPr>
            </w:pPr>
            <w:r>
              <w:rPr>
                <w:rFonts w:ascii="Times New Roman" w:hAnsi="Times New Roman" w:cs="Times New Roman"/>
                <w:b/>
                <w:kern w:val="0"/>
              </w:rPr>
              <w:t>检查内容</w:t>
            </w:r>
          </w:p>
        </w:tc>
      </w:tr>
      <w:tr w14:paraId="5632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828" w:type="dxa"/>
            <w:vMerge w:val="restart"/>
            <w:vAlign w:val="center"/>
          </w:tcPr>
          <w:p w14:paraId="6D02AE0D">
            <w:pPr>
              <w:rPr>
                <w:rFonts w:ascii="Times New Roman" w:hAnsi="Times New Roman" w:cs="Times New Roman"/>
              </w:rPr>
            </w:pPr>
            <w:r>
              <w:rPr>
                <w:rFonts w:ascii="Times New Roman" w:hAnsi="Times New Roman" w:cs="Times New Roman"/>
              </w:rPr>
              <w:t>（一）</w:t>
            </w:r>
          </w:p>
        </w:tc>
        <w:tc>
          <w:tcPr>
            <w:tcW w:w="718" w:type="dxa"/>
            <w:vMerge w:val="restart"/>
            <w:vAlign w:val="center"/>
          </w:tcPr>
          <w:p w14:paraId="586EEAE1">
            <w:pPr>
              <w:rPr>
                <w:rFonts w:ascii="Times New Roman" w:hAnsi="Times New Roman" w:cs="Times New Roman"/>
                <w:lang w:val="zh-CN"/>
              </w:rPr>
            </w:pPr>
            <w:r>
              <w:rPr>
                <w:rFonts w:ascii="Times New Roman" w:hAnsi="Times New Roman" w:cs="Times New Roman"/>
                <w:lang w:val="zh-CN"/>
              </w:rPr>
              <w:t>《中华人民共和国政府采购法》第二十二条规定</w:t>
            </w:r>
          </w:p>
        </w:tc>
        <w:tc>
          <w:tcPr>
            <w:tcW w:w="3161" w:type="dxa"/>
            <w:vAlign w:val="center"/>
          </w:tcPr>
          <w:p w14:paraId="30FEECCD">
            <w:pPr>
              <w:rPr>
                <w:rFonts w:ascii="Times New Roman" w:hAnsi="Times New Roman" w:cs="Times New Roman"/>
              </w:rPr>
            </w:pPr>
            <w:r>
              <w:rPr>
                <w:rFonts w:ascii="Times New Roman" w:hAnsi="Times New Roman" w:cs="Times New Roman"/>
              </w:rPr>
              <w:t>1.具有独立承担民事责任的能力</w:t>
            </w:r>
          </w:p>
        </w:tc>
        <w:tc>
          <w:tcPr>
            <w:tcW w:w="5052" w:type="dxa"/>
            <w:vAlign w:val="center"/>
          </w:tcPr>
          <w:p w14:paraId="573183E9">
            <w:pPr>
              <w:rPr>
                <w:rFonts w:ascii="Times New Roman" w:hAnsi="Times New Roman" w:cs="Times New Roman"/>
              </w:rPr>
            </w:pPr>
            <w:r>
              <w:rPr>
                <w:rFonts w:ascii="Times New Roman" w:hAnsi="Times New Roman" w:cs="Times New Roman"/>
              </w:rPr>
              <w:t>1.供应商法人营业执照（副本）或事业单位法人证书（副本）（提供复印件）。</w:t>
            </w:r>
          </w:p>
          <w:p w14:paraId="65DEFC79">
            <w:pPr>
              <w:rPr>
                <w:rFonts w:ascii="Times New Roman" w:hAnsi="Times New Roman" w:cs="Times New Roman"/>
              </w:rPr>
            </w:pPr>
            <w:r>
              <w:rPr>
                <w:rFonts w:ascii="Times New Roman" w:hAnsi="Times New Roman" w:cs="Times New Roman"/>
              </w:rPr>
              <w:t>2.供应商法定代表人身份证明和法定代表人授权代表委托书。</w:t>
            </w:r>
          </w:p>
        </w:tc>
      </w:tr>
      <w:tr w14:paraId="7FE0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2F356D3B">
            <w:pPr>
              <w:jc w:val="center"/>
              <w:rPr>
                <w:rFonts w:ascii="Times New Roman" w:hAnsi="Times New Roman" w:cs="Times New Roman"/>
              </w:rPr>
            </w:pPr>
          </w:p>
        </w:tc>
        <w:tc>
          <w:tcPr>
            <w:tcW w:w="718" w:type="dxa"/>
            <w:vMerge w:val="continue"/>
            <w:vAlign w:val="center"/>
          </w:tcPr>
          <w:p w14:paraId="4C1D8182">
            <w:pPr>
              <w:rPr>
                <w:rFonts w:ascii="Times New Roman" w:hAnsi="Times New Roman" w:cs="Times New Roman"/>
                <w:lang w:val="zh-CN"/>
              </w:rPr>
            </w:pPr>
          </w:p>
        </w:tc>
        <w:tc>
          <w:tcPr>
            <w:tcW w:w="3161" w:type="dxa"/>
            <w:vAlign w:val="center"/>
          </w:tcPr>
          <w:p w14:paraId="15ABF4F2">
            <w:pPr>
              <w:rPr>
                <w:rFonts w:ascii="Times New Roman" w:hAnsi="Times New Roman" w:cs="Times New Roman"/>
              </w:rPr>
            </w:pPr>
            <w:r>
              <w:rPr>
                <w:rFonts w:ascii="Times New Roman" w:hAnsi="Times New Roman" w:cs="Times New Roman"/>
                <w:lang w:val="zh-CN"/>
              </w:rPr>
              <w:t>2.</w:t>
            </w:r>
            <w:r>
              <w:rPr>
                <w:rFonts w:ascii="Times New Roman" w:hAnsi="Times New Roman" w:cs="Times New Roman"/>
              </w:rPr>
              <w:t>具有良好的商业信誉和健全的财务会计制度</w:t>
            </w:r>
          </w:p>
        </w:tc>
        <w:tc>
          <w:tcPr>
            <w:tcW w:w="5052" w:type="dxa"/>
            <w:vMerge w:val="restart"/>
            <w:vAlign w:val="center"/>
          </w:tcPr>
          <w:p w14:paraId="22133FD3">
            <w:pPr>
              <w:rPr>
                <w:rFonts w:ascii="Times New Roman" w:hAnsi="Times New Roman" w:cs="Times New Roman"/>
              </w:rPr>
            </w:pPr>
            <w:r>
              <w:rPr>
                <w:rFonts w:ascii="Times New Roman" w:hAnsi="Times New Roman" w:cs="Times New Roman"/>
              </w:rPr>
              <w:t>供应商提供“基本资格条件承诺函”（格式详见第七篇）</w:t>
            </w:r>
          </w:p>
        </w:tc>
      </w:tr>
      <w:tr w14:paraId="7159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1AECF0D0">
            <w:pPr>
              <w:jc w:val="center"/>
              <w:rPr>
                <w:rFonts w:ascii="Times New Roman" w:hAnsi="Times New Roman" w:cs="Times New Roman"/>
              </w:rPr>
            </w:pPr>
          </w:p>
        </w:tc>
        <w:tc>
          <w:tcPr>
            <w:tcW w:w="718" w:type="dxa"/>
            <w:vMerge w:val="continue"/>
            <w:vAlign w:val="center"/>
          </w:tcPr>
          <w:p w14:paraId="59053802">
            <w:pPr>
              <w:rPr>
                <w:rFonts w:ascii="Times New Roman" w:hAnsi="Times New Roman" w:cs="Times New Roman"/>
                <w:lang w:val="zh-CN"/>
              </w:rPr>
            </w:pPr>
          </w:p>
        </w:tc>
        <w:tc>
          <w:tcPr>
            <w:tcW w:w="3161" w:type="dxa"/>
            <w:vAlign w:val="center"/>
          </w:tcPr>
          <w:p w14:paraId="49FD1583">
            <w:pPr>
              <w:rPr>
                <w:rFonts w:ascii="Times New Roman" w:hAnsi="Times New Roman" w:cs="Times New Roman"/>
                <w:lang w:val="zh-CN"/>
              </w:rPr>
            </w:pPr>
            <w:r>
              <w:rPr>
                <w:rFonts w:ascii="Times New Roman" w:hAnsi="Times New Roman" w:cs="Times New Roman"/>
                <w:lang w:val="zh-CN"/>
              </w:rPr>
              <w:t>3.具有履行合同所必需的设备和专业技术能力</w:t>
            </w:r>
          </w:p>
        </w:tc>
        <w:tc>
          <w:tcPr>
            <w:tcW w:w="5052" w:type="dxa"/>
            <w:vMerge w:val="continue"/>
            <w:vAlign w:val="center"/>
          </w:tcPr>
          <w:p w14:paraId="21B8B8CA">
            <w:pPr>
              <w:rPr>
                <w:rFonts w:ascii="Times New Roman" w:hAnsi="Times New Roman" w:cs="Times New Roman"/>
              </w:rPr>
            </w:pPr>
          </w:p>
        </w:tc>
      </w:tr>
      <w:tr w14:paraId="541AB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043B3F03">
            <w:pPr>
              <w:jc w:val="center"/>
              <w:rPr>
                <w:rFonts w:ascii="Times New Roman" w:hAnsi="Times New Roman" w:cs="Times New Roman"/>
              </w:rPr>
            </w:pPr>
          </w:p>
        </w:tc>
        <w:tc>
          <w:tcPr>
            <w:tcW w:w="718" w:type="dxa"/>
            <w:vMerge w:val="continue"/>
            <w:vAlign w:val="center"/>
          </w:tcPr>
          <w:p w14:paraId="37B2C9A7">
            <w:pPr>
              <w:rPr>
                <w:rFonts w:ascii="Times New Roman" w:hAnsi="Times New Roman" w:cs="Times New Roman"/>
                <w:lang w:val="zh-CN"/>
              </w:rPr>
            </w:pPr>
          </w:p>
        </w:tc>
        <w:tc>
          <w:tcPr>
            <w:tcW w:w="3161" w:type="dxa"/>
            <w:vAlign w:val="center"/>
          </w:tcPr>
          <w:p w14:paraId="0496C90B">
            <w:pPr>
              <w:rPr>
                <w:rFonts w:ascii="Times New Roman" w:hAnsi="Times New Roman" w:cs="Times New Roman"/>
                <w:lang w:val="zh-CN"/>
              </w:rPr>
            </w:pPr>
            <w:r>
              <w:rPr>
                <w:rFonts w:ascii="Times New Roman" w:hAnsi="Times New Roman" w:cs="Times New Roman"/>
                <w:lang w:val="zh-CN"/>
              </w:rPr>
              <w:t>4.有依法缴纳税收和社会保障金的良好记录</w:t>
            </w:r>
          </w:p>
        </w:tc>
        <w:tc>
          <w:tcPr>
            <w:tcW w:w="5052" w:type="dxa"/>
            <w:vMerge w:val="continue"/>
            <w:vAlign w:val="center"/>
          </w:tcPr>
          <w:p w14:paraId="0D18164A">
            <w:pPr>
              <w:rPr>
                <w:rFonts w:ascii="Times New Roman" w:hAnsi="Times New Roman" w:cs="Times New Roman"/>
              </w:rPr>
            </w:pPr>
          </w:p>
        </w:tc>
      </w:tr>
      <w:tr w14:paraId="2241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828" w:type="dxa"/>
            <w:vMerge w:val="continue"/>
            <w:vAlign w:val="center"/>
          </w:tcPr>
          <w:p w14:paraId="7B224CA8">
            <w:pPr>
              <w:jc w:val="center"/>
              <w:rPr>
                <w:rFonts w:ascii="Times New Roman" w:hAnsi="Times New Roman" w:cs="Times New Roman"/>
              </w:rPr>
            </w:pPr>
          </w:p>
        </w:tc>
        <w:tc>
          <w:tcPr>
            <w:tcW w:w="718" w:type="dxa"/>
            <w:vMerge w:val="continue"/>
            <w:vAlign w:val="center"/>
          </w:tcPr>
          <w:p w14:paraId="086F9604">
            <w:pPr>
              <w:rPr>
                <w:rFonts w:ascii="Times New Roman" w:hAnsi="Times New Roman" w:cs="Times New Roman"/>
                <w:lang w:val="zh-CN"/>
              </w:rPr>
            </w:pPr>
          </w:p>
        </w:tc>
        <w:tc>
          <w:tcPr>
            <w:tcW w:w="3161" w:type="dxa"/>
            <w:vAlign w:val="center"/>
          </w:tcPr>
          <w:p w14:paraId="74388304">
            <w:pPr>
              <w:rPr>
                <w:rFonts w:ascii="Times New Roman" w:hAnsi="Times New Roman" w:cs="Times New Roman"/>
                <w:lang w:val="zh-CN"/>
              </w:rPr>
            </w:pPr>
            <w:r>
              <w:rPr>
                <w:rFonts w:ascii="Times New Roman" w:hAnsi="Times New Roman" w:cs="Times New Roman"/>
              </w:rPr>
              <w:t>5.参加政府采购活动前三年内，在经营活动中没有重大违法记录</w:t>
            </w:r>
          </w:p>
        </w:tc>
        <w:tc>
          <w:tcPr>
            <w:tcW w:w="5052" w:type="dxa"/>
            <w:vMerge w:val="continue"/>
            <w:vAlign w:val="center"/>
          </w:tcPr>
          <w:p w14:paraId="393F5755">
            <w:pPr>
              <w:rPr>
                <w:rFonts w:ascii="Times New Roman" w:hAnsi="Times New Roman" w:cs="Times New Roman"/>
                <w:b/>
              </w:rPr>
            </w:pPr>
          </w:p>
        </w:tc>
      </w:tr>
      <w:tr w14:paraId="49A1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5E6BBDDA">
            <w:pPr>
              <w:jc w:val="center"/>
              <w:rPr>
                <w:rFonts w:ascii="Times New Roman" w:hAnsi="Times New Roman" w:cs="Times New Roman"/>
              </w:rPr>
            </w:pPr>
          </w:p>
        </w:tc>
        <w:tc>
          <w:tcPr>
            <w:tcW w:w="718" w:type="dxa"/>
            <w:vMerge w:val="continue"/>
            <w:vAlign w:val="center"/>
          </w:tcPr>
          <w:p w14:paraId="00179011">
            <w:pPr>
              <w:rPr>
                <w:rFonts w:ascii="Times New Roman" w:hAnsi="Times New Roman" w:cs="Times New Roman"/>
              </w:rPr>
            </w:pPr>
          </w:p>
        </w:tc>
        <w:tc>
          <w:tcPr>
            <w:tcW w:w="3161" w:type="dxa"/>
            <w:vAlign w:val="center"/>
          </w:tcPr>
          <w:p w14:paraId="114B66BA">
            <w:pPr>
              <w:rPr>
                <w:rFonts w:ascii="Times New Roman" w:hAnsi="Times New Roman" w:cs="Times New Roman"/>
              </w:rPr>
            </w:pPr>
            <w:r>
              <w:rPr>
                <w:rFonts w:ascii="Times New Roman" w:hAnsi="Times New Roman" w:cs="Times New Roman"/>
              </w:rPr>
              <w:t>6.法律、行政法规规定的其他条件</w:t>
            </w:r>
          </w:p>
        </w:tc>
        <w:tc>
          <w:tcPr>
            <w:tcW w:w="5052" w:type="dxa"/>
            <w:vAlign w:val="center"/>
          </w:tcPr>
          <w:p w14:paraId="6AB97367">
            <w:pPr>
              <w:rPr>
                <w:rFonts w:ascii="Times New Roman" w:hAnsi="Times New Roman" w:cs="Times New Roman"/>
              </w:rPr>
            </w:pPr>
          </w:p>
        </w:tc>
      </w:tr>
      <w:tr w14:paraId="7A72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58C4D56A">
            <w:pPr>
              <w:jc w:val="center"/>
              <w:rPr>
                <w:rFonts w:ascii="Times New Roman" w:hAnsi="Times New Roman" w:cs="Times New Roman"/>
              </w:rPr>
            </w:pPr>
          </w:p>
        </w:tc>
        <w:tc>
          <w:tcPr>
            <w:tcW w:w="718" w:type="dxa"/>
            <w:vMerge w:val="continue"/>
            <w:vAlign w:val="center"/>
          </w:tcPr>
          <w:p w14:paraId="2C10D637">
            <w:pPr>
              <w:rPr>
                <w:rFonts w:ascii="Times New Roman" w:hAnsi="Times New Roman" w:cs="Times New Roman"/>
              </w:rPr>
            </w:pPr>
          </w:p>
        </w:tc>
        <w:tc>
          <w:tcPr>
            <w:tcW w:w="3161" w:type="dxa"/>
            <w:vAlign w:val="center"/>
          </w:tcPr>
          <w:p w14:paraId="7B8DE854">
            <w:pPr>
              <w:rPr>
                <w:rFonts w:ascii="Times New Roman" w:hAnsi="Times New Roman" w:cs="Times New Roman"/>
              </w:rPr>
            </w:pPr>
            <w:r>
              <w:rPr>
                <w:rFonts w:ascii="Times New Roman" w:hAnsi="Times New Roman" w:cs="Times New Roman"/>
              </w:rPr>
              <w:t>7.本项目的特定资格要求</w:t>
            </w:r>
          </w:p>
        </w:tc>
        <w:tc>
          <w:tcPr>
            <w:tcW w:w="5052" w:type="dxa"/>
            <w:vAlign w:val="center"/>
          </w:tcPr>
          <w:p w14:paraId="003C165A">
            <w:pPr>
              <w:rPr>
                <w:rFonts w:ascii="Times New Roman" w:hAnsi="Times New Roman" w:cs="Times New Roman"/>
              </w:rPr>
            </w:pPr>
            <w:r>
              <w:rPr>
                <w:rFonts w:ascii="Times New Roman" w:hAnsi="Times New Roman" w:cs="Times New Roman"/>
              </w:rPr>
              <w:t>按“第一篇三、供应商资格要求（二）本项目的特定资格要求”的要求提交。</w:t>
            </w:r>
          </w:p>
        </w:tc>
      </w:tr>
      <w:tr w14:paraId="6957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Align w:val="center"/>
          </w:tcPr>
          <w:p w14:paraId="4EC7791F">
            <w:pPr>
              <w:rPr>
                <w:rFonts w:ascii="Times New Roman" w:hAnsi="Times New Roman" w:cs="Times New Roman"/>
              </w:rPr>
            </w:pPr>
            <w:r>
              <w:rPr>
                <w:rFonts w:ascii="Times New Roman" w:hAnsi="Times New Roman" w:cs="Times New Roman"/>
              </w:rPr>
              <w:t>（二）</w:t>
            </w:r>
          </w:p>
        </w:tc>
        <w:tc>
          <w:tcPr>
            <w:tcW w:w="3879" w:type="dxa"/>
            <w:gridSpan w:val="2"/>
            <w:vAlign w:val="center"/>
          </w:tcPr>
          <w:p w14:paraId="761BC0BD">
            <w:pPr>
              <w:rPr>
                <w:rFonts w:ascii="Times New Roman" w:hAnsi="Times New Roman" w:cs="Times New Roman"/>
              </w:rPr>
            </w:pPr>
            <w:r>
              <w:rPr>
                <w:rFonts w:ascii="Times New Roman" w:hAnsi="Times New Roman" w:cs="Times New Roman"/>
              </w:rPr>
              <w:t>落实政府采购政策需满足的资格要求</w:t>
            </w:r>
          </w:p>
        </w:tc>
        <w:tc>
          <w:tcPr>
            <w:tcW w:w="5052" w:type="dxa"/>
            <w:vAlign w:val="center"/>
          </w:tcPr>
          <w:p w14:paraId="08C86004">
            <w:pPr>
              <w:rPr>
                <w:rFonts w:ascii="Times New Roman" w:hAnsi="Times New Roman" w:cs="Times New Roman"/>
              </w:rPr>
            </w:pPr>
            <w:r>
              <w:rPr>
                <w:rFonts w:ascii="Times New Roman" w:hAnsi="Times New Roman" w:cs="Times New Roman"/>
              </w:rPr>
              <w:t>/</w:t>
            </w:r>
          </w:p>
        </w:tc>
      </w:tr>
      <w:tr w14:paraId="3370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28" w:type="dxa"/>
            <w:vAlign w:val="center"/>
          </w:tcPr>
          <w:p w14:paraId="46409AD5">
            <w:pPr>
              <w:rPr>
                <w:rFonts w:ascii="Times New Roman" w:hAnsi="Times New Roman" w:cs="Times New Roman"/>
              </w:rPr>
            </w:pPr>
            <w:r>
              <w:rPr>
                <w:rFonts w:hint="eastAsia" w:ascii="Times New Roman" w:hAnsi="Times New Roman" w:cs="Times New Roman"/>
              </w:rPr>
              <w:t>（三）</w:t>
            </w:r>
          </w:p>
        </w:tc>
        <w:tc>
          <w:tcPr>
            <w:tcW w:w="3879" w:type="dxa"/>
            <w:gridSpan w:val="2"/>
            <w:vAlign w:val="center"/>
          </w:tcPr>
          <w:p w14:paraId="243EB19C">
            <w:pPr>
              <w:rPr>
                <w:rFonts w:ascii="Times New Roman" w:hAnsi="Times New Roman" w:cs="Times New Roman"/>
              </w:rPr>
            </w:pPr>
            <w:r>
              <w:rPr>
                <w:rFonts w:hint="eastAsia" w:ascii="Times New Roman" w:hAnsi="Times New Roman" w:cs="Times New Roman"/>
              </w:rPr>
              <w:t>询比保证金</w:t>
            </w:r>
          </w:p>
        </w:tc>
        <w:tc>
          <w:tcPr>
            <w:tcW w:w="5052" w:type="dxa"/>
            <w:vAlign w:val="center"/>
          </w:tcPr>
          <w:p w14:paraId="4C23D7ED">
            <w:pPr>
              <w:rPr>
                <w:rFonts w:ascii="Times New Roman" w:hAnsi="Times New Roman" w:cs="Times New Roman"/>
              </w:rPr>
            </w:pPr>
            <w:r>
              <w:rPr>
                <w:rFonts w:hint="eastAsia" w:ascii="Times New Roman" w:hAnsi="Times New Roman" w:cs="Times New Roman"/>
              </w:rPr>
              <w:t>按照询比文件要求足额缴纳所投包的询比保证金。</w:t>
            </w:r>
          </w:p>
        </w:tc>
      </w:tr>
    </w:tbl>
    <w:p w14:paraId="7EDA8E79">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注：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号）执行。供应商可于响应截止日期前通过“信用中国”网站(www.creditchina.gov.cn)、“中国政府采购网”(www.ccgp.gov.cn)等渠道查询信用记录。</w:t>
      </w:r>
    </w:p>
    <w:p w14:paraId="71794F7C">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（二）符合性审查</w:t>
      </w:r>
    </w:p>
    <w:p w14:paraId="2DDA7EB5">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询比小组应当对符合资格的供应商的响应文件进行符合性审查，以确定其是否满足询比文件的实质性要求。符合性审查资料表如下：</w:t>
      </w:r>
    </w:p>
    <w:tbl>
      <w:tblPr>
        <w:tblStyle w:val="22"/>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567"/>
        <w:gridCol w:w="1743"/>
        <w:gridCol w:w="5675"/>
      </w:tblGrid>
      <w:tr w14:paraId="74B07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34" w:type="dxa"/>
            <w:vAlign w:val="center"/>
          </w:tcPr>
          <w:p w14:paraId="6EE1F144">
            <w:pPr>
              <w:jc w:val="center"/>
              <w:rPr>
                <w:b/>
                <w:kern w:val="0"/>
              </w:rPr>
            </w:pPr>
            <w:r>
              <w:rPr>
                <w:rFonts w:hint="eastAsia"/>
                <w:b/>
                <w:kern w:val="0"/>
              </w:rPr>
              <w:t>序号</w:t>
            </w:r>
          </w:p>
        </w:tc>
        <w:tc>
          <w:tcPr>
            <w:tcW w:w="3310" w:type="dxa"/>
            <w:gridSpan w:val="2"/>
            <w:vAlign w:val="center"/>
          </w:tcPr>
          <w:p w14:paraId="212ABA02">
            <w:pPr>
              <w:jc w:val="center"/>
              <w:rPr>
                <w:b/>
                <w:kern w:val="0"/>
              </w:rPr>
            </w:pPr>
            <w:r>
              <w:rPr>
                <w:rFonts w:hint="eastAsia"/>
                <w:b/>
                <w:kern w:val="0"/>
              </w:rPr>
              <w:t>评审因素</w:t>
            </w:r>
          </w:p>
        </w:tc>
        <w:tc>
          <w:tcPr>
            <w:tcW w:w="5675" w:type="dxa"/>
            <w:vAlign w:val="center"/>
          </w:tcPr>
          <w:p w14:paraId="2292D37A">
            <w:pPr>
              <w:jc w:val="center"/>
              <w:rPr>
                <w:b/>
                <w:kern w:val="0"/>
              </w:rPr>
            </w:pPr>
            <w:r>
              <w:rPr>
                <w:rFonts w:hint="eastAsia"/>
                <w:b/>
                <w:kern w:val="0"/>
              </w:rPr>
              <w:t>评审标准</w:t>
            </w:r>
          </w:p>
        </w:tc>
      </w:tr>
      <w:tr w14:paraId="268B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34" w:type="dxa"/>
            <w:vMerge w:val="restart"/>
            <w:vAlign w:val="center"/>
          </w:tcPr>
          <w:p w14:paraId="2896F9D5">
            <w:pPr>
              <w:jc w:val="center"/>
              <w:rPr>
                <w:kern w:val="0"/>
              </w:rPr>
            </w:pPr>
            <w:r>
              <w:rPr>
                <w:kern w:val="0"/>
              </w:rPr>
              <w:t>1</w:t>
            </w:r>
          </w:p>
        </w:tc>
        <w:tc>
          <w:tcPr>
            <w:tcW w:w="1567" w:type="dxa"/>
            <w:vMerge w:val="restart"/>
            <w:vAlign w:val="center"/>
          </w:tcPr>
          <w:p w14:paraId="7D236919">
            <w:pPr>
              <w:rPr>
                <w:kern w:val="0"/>
              </w:rPr>
            </w:pPr>
            <w:r>
              <w:rPr>
                <w:rFonts w:hint="eastAsia"/>
                <w:kern w:val="0"/>
              </w:rPr>
              <w:t>有效性审查</w:t>
            </w:r>
          </w:p>
        </w:tc>
        <w:tc>
          <w:tcPr>
            <w:tcW w:w="1743" w:type="dxa"/>
            <w:vAlign w:val="center"/>
          </w:tcPr>
          <w:p w14:paraId="61CB0ED8">
            <w:pPr>
              <w:rPr>
                <w:kern w:val="0"/>
              </w:rPr>
            </w:pPr>
            <w:r>
              <w:rPr>
                <w:rFonts w:hint="eastAsia"/>
              </w:rPr>
              <w:t>响应文件签署或盖章</w:t>
            </w:r>
          </w:p>
        </w:tc>
        <w:tc>
          <w:tcPr>
            <w:tcW w:w="5675" w:type="dxa"/>
            <w:vAlign w:val="center"/>
          </w:tcPr>
          <w:p w14:paraId="215BEA51">
            <w:pPr>
              <w:rPr>
                <w:kern w:val="0"/>
              </w:rPr>
            </w:pPr>
            <w:r>
              <w:rPr>
                <w:rFonts w:hint="eastAsia"/>
              </w:rPr>
              <w:t>响应文件上法定代表人（或其授权代表）的签署或盖章齐全。</w:t>
            </w:r>
          </w:p>
        </w:tc>
      </w:tr>
      <w:tr w14:paraId="01E0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34" w:type="dxa"/>
            <w:vMerge w:val="continue"/>
            <w:vAlign w:val="center"/>
          </w:tcPr>
          <w:p w14:paraId="345E210C">
            <w:pPr>
              <w:jc w:val="center"/>
              <w:rPr>
                <w:kern w:val="0"/>
              </w:rPr>
            </w:pPr>
          </w:p>
        </w:tc>
        <w:tc>
          <w:tcPr>
            <w:tcW w:w="1567" w:type="dxa"/>
            <w:vMerge w:val="continue"/>
            <w:vAlign w:val="center"/>
          </w:tcPr>
          <w:p w14:paraId="793299F6">
            <w:pPr>
              <w:rPr>
                <w:kern w:val="0"/>
              </w:rPr>
            </w:pPr>
          </w:p>
        </w:tc>
        <w:tc>
          <w:tcPr>
            <w:tcW w:w="1743" w:type="dxa"/>
            <w:vAlign w:val="center"/>
          </w:tcPr>
          <w:p w14:paraId="0034A44F">
            <w:pPr>
              <w:rPr>
                <w:lang w:val="zh-CN"/>
              </w:rPr>
            </w:pPr>
            <w:r>
              <w:rPr>
                <w:rFonts w:hint="eastAsia"/>
                <w:lang w:val="zh-CN"/>
              </w:rPr>
              <w:t>响应方案</w:t>
            </w:r>
          </w:p>
        </w:tc>
        <w:tc>
          <w:tcPr>
            <w:tcW w:w="5675" w:type="dxa"/>
            <w:vAlign w:val="center"/>
          </w:tcPr>
          <w:p w14:paraId="18BD40FB">
            <w:pPr>
              <w:rPr>
                <w:kern w:val="0"/>
              </w:rPr>
            </w:pPr>
            <w:r>
              <w:rPr>
                <w:rFonts w:hint="eastAsia"/>
                <w:lang w:val="zh-CN"/>
              </w:rPr>
              <w:t>每个包只能有一个方案响应。</w:t>
            </w:r>
          </w:p>
        </w:tc>
      </w:tr>
      <w:tr w14:paraId="5F0B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34" w:type="dxa"/>
            <w:vMerge w:val="continue"/>
            <w:vAlign w:val="center"/>
          </w:tcPr>
          <w:p w14:paraId="37056078">
            <w:pPr>
              <w:jc w:val="center"/>
              <w:rPr>
                <w:kern w:val="0"/>
              </w:rPr>
            </w:pPr>
          </w:p>
        </w:tc>
        <w:tc>
          <w:tcPr>
            <w:tcW w:w="1567" w:type="dxa"/>
            <w:vMerge w:val="continue"/>
            <w:vAlign w:val="center"/>
          </w:tcPr>
          <w:p w14:paraId="12D056E1">
            <w:pPr>
              <w:rPr>
                <w:kern w:val="0"/>
              </w:rPr>
            </w:pPr>
          </w:p>
        </w:tc>
        <w:tc>
          <w:tcPr>
            <w:tcW w:w="1743" w:type="dxa"/>
            <w:vAlign w:val="center"/>
          </w:tcPr>
          <w:p w14:paraId="2BF25250">
            <w:pPr>
              <w:rPr>
                <w:lang w:val="zh-CN"/>
              </w:rPr>
            </w:pPr>
            <w:r>
              <w:rPr>
                <w:rFonts w:hint="eastAsia"/>
              </w:rPr>
              <w:t>报价唯一</w:t>
            </w:r>
          </w:p>
        </w:tc>
        <w:tc>
          <w:tcPr>
            <w:tcW w:w="5675" w:type="dxa"/>
            <w:vAlign w:val="center"/>
          </w:tcPr>
          <w:p w14:paraId="2981D660">
            <w:pPr>
              <w:rPr>
                <w:kern w:val="0"/>
              </w:rPr>
            </w:pPr>
            <w:r>
              <w:rPr>
                <w:rFonts w:hint="eastAsia"/>
                <w:lang w:val="zh-CN"/>
              </w:rPr>
              <w:t>只能在预算金额和最高限价内报价，</w:t>
            </w:r>
            <w:r>
              <w:rPr>
                <w:rFonts w:hint="eastAsia"/>
              </w:rPr>
              <w:t>只能有一个有效报价，不得提交选择性报价。</w:t>
            </w:r>
          </w:p>
        </w:tc>
      </w:tr>
      <w:tr w14:paraId="0507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34" w:type="dxa"/>
            <w:vAlign w:val="center"/>
          </w:tcPr>
          <w:p w14:paraId="62BC671E">
            <w:pPr>
              <w:jc w:val="center"/>
              <w:rPr>
                <w:kern w:val="0"/>
              </w:rPr>
            </w:pPr>
            <w:r>
              <w:rPr>
                <w:kern w:val="0"/>
              </w:rPr>
              <w:t>2</w:t>
            </w:r>
          </w:p>
        </w:tc>
        <w:tc>
          <w:tcPr>
            <w:tcW w:w="1567" w:type="dxa"/>
            <w:vAlign w:val="center"/>
          </w:tcPr>
          <w:p w14:paraId="713D39A9">
            <w:pPr>
              <w:rPr>
                <w:kern w:val="0"/>
              </w:rPr>
            </w:pPr>
            <w:r>
              <w:rPr>
                <w:rFonts w:hint="eastAsia"/>
                <w:kern w:val="0"/>
              </w:rPr>
              <w:t>完整性审查</w:t>
            </w:r>
          </w:p>
        </w:tc>
        <w:tc>
          <w:tcPr>
            <w:tcW w:w="1743" w:type="dxa"/>
            <w:vAlign w:val="center"/>
          </w:tcPr>
          <w:p w14:paraId="776C1189">
            <w:pPr>
              <w:rPr>
                <w:kern w:val="0"/>
              </w:rPr>
            </w:pPr>
            <w:r>
              <w:rPr>
                <w:rFonts w:hint="eastAsia"/>
                <w:lang w:val="zh-CN"/>
              </w:rPr>
              <w:t>响应文件份数</w:t>
            </w:r>
          </w:p>
        </w:tc>
        <w:tc>
          <w:tcPr>
            <w:tcW w:w="5675" w:type="dxa"/>
            <w:vAlign w:val="center"/>
          </w:tcPr>
          <w:p w14:paraId="55EBA5F5">
            <w:pPr>
              <w:rPr>
                <w:kern w:val="0"/>
              </w:rPr>
            </w:pPr>
            <w:r>
              <w:rPr>
                <w:rFonts w:hint="eastAsia"/>
                <w:lang w:val="zh-CN"/>
              </w:rPr>
              <w:t>响应文件正、副本数量（含电子文档）符合询比文件要求。</w:t>
            </w:r>
          </w:p>
        </w:tc>
      </w:tr>
      <w:tr w14:paraId="14C2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34" w:type="dxa"/>
            <w:vAlign w:val="center"/>
          </w:tcPr>
          <w:p w14:paraId="4A54BE63">
            <w:pPr>
              <w:jc w:val="center"/>
              <w:rPr>
                <w:kern w:val="0"/>
              </w:rPr>
            </w:pPr>
            <w:r>
              <w:rPr>
                <w:kern w:val="0"/>
              </w:rPr>
              <w:t>3</w:t>
            </w:r>
          </w:p>
        </w:tc>
        <w:tc>
          <w:tcPr>
            <w:tcW w:w="1567" w:type="dxa"/>
            <w:vAlign w:val="center"/>
          </w:tcPr>
          <w:p w14:paraId="009A78F4">
            <w:pPr>
              <w:rPr>
                <w:kern w:val="0"/>
              </w:rPr>
            </w:pPr>
            <w:r>
              <w:rPr>
                <w:rFonts w:hint="eastAsia"/>
                <w:kern w:val="0"/>
              </w:rPr>
              <w:t>服务部分</w:t>
            </w:r>
          </w:p>
        </w:tc>
        <w:tc>
          <w:tcPr>
            <w:tcW w:w="1743" w:type="dxa"/>
            <w:vAlign w:val="center"/>
          </w:tcPr>
          <w:p w14:paraId="2E2E5F94">
            <w:pPr>
              <w:rPr>
                <w:kern w:val="0"/>
              </w:rPr>
            </w:pPr>
            <w:r>
              <w:rPr>
                <w:rFonts w:hint="eastAsia"/>
                <w:kern w:val="0"/>
              </w:rPr>
              <w:t>响应文件内容</w:t>
            </w:r>
          </w:p>
        </w:tc>
        <w:tc>
          <w:tcPr>
            <w:tcW w:w="5675" w:type="dxa"/>
            <w:vAlign w:val="center"/>
          </w:tcPr>
          <w:p w14:paraId="71343A90">
            <w:pPr>
              <w:rPr>
                <w:kern w:val="0"/>
              </w:rPr>
            </w:pPr>
            <w:r>
              <w:rPr>
                <w:rFonts w:hint="eastAsia"/>
                <w:kern w:val="0"/>
              </w:rPr>
              <w:t>本询比文件第二篇中（※）号标注的部分。</w:t>
            </w:r>
          </w:p>
        </w:tc>
      </w:tr>
      <w:tr w14:paraId="3DF7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4" w:type="dxa"/>
            <w:vAlign w:val="center"/>
          </w:tcPr>
          <w:p w14:paraId="65B64C56">
            <w:pPr>
              <w:jc w:val="center"/>
              <w:rPr>
                <w:kern w:val="0"/>
              </w:rPr>
            </w:pPr>
            <w:r>
              <w:rPr>
                <w:kern w:val="0"/>
              </w:rPr>
              <w:t>4</w:t>
            </w:r>
          </w:p>
        </w:tc>
        <w:tc>
          <w:tcPr>
            <w:tcW w:w="1567" w:type="dxa"/>
            <w:vAlign w:val="center"/>
          </w:tcPr>
          <w:p w14:paraId="7C6DDABE">
            <w:pPr>
              <w:rPr>
                <w:kern w:val="0"/>
              </w:rPr>
            </w:pPr>
            <w:r>
              <w:rPr>
                <w:rFonts w:hint="eastAsia"/>
                <w:kern w:val="0"/>
              </w:rPr>
              <w:t>商务部分</w:t>
            </w:r>
          </w:p>
        </w:tc>
        <w:tc>
          <w:tcPr>
            <w:tcW w:w="1743" w:type="dxa"/>
            <w:vAlign w:val="center"/>
          </w:tcPr>
          <w:p w14:paraId="44BECD4B">
            <w:pPr>
              <w:rPr>
                <w:kern w:val="0"/>
              </w:rPr>
            </w:pPr>
            <w:r>
              <w:rPr>
                <w:rFonts w:hint="eastAsia"/>
                <w:kern w:val="0"/>
              </w:rPr>
              <w:t>响应文件内容</w:t>
            </w:r>
          </w:p>
        </w:tc>
        <w:tc>
          <w:tcPr>
            <w:tcW w:w="5675" w:type="dxa"/>
            <w:vAlign w:val="center"/>
          </w:tcPr>
          <w:p w14:paraId="139C5061">
            <w:pPr>
              <w:rPr>
                <w:kern w:val="0"/>
              </w:rPr>
            </w:pPr>
            <w:r>
              <w:rPr>
                <w:rFonts w:hint="eastAsia"/>
                <w:kern w:val="0"/>
              </w:rPr>
              <w:t>本询比文件第三篇中（※）号标注的部分。</w:t>
            </w:r>
          </w:p>
        </w:tc>
      </w:tr>
      <w:tr w14:paraId="3BC3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34" w:type="dxa"/>
            <w:vAlign w:val="center"/>
          </w:tcPr>
          <w:p w14:paraId="4CA323C3">
            <w:pPr>
              <w:jc w:val="center"/>
              <w:rPr>
                <w:kern w:val="0"/>
              </w:rPr>
            </w:pPr>
            <w:r>
              <w:rPr>
                <w:kern w:val="0"/>
              </w:rPr>
              <w:t>5</w:t>
            </w:r>
          </w:p>
        </w:tc>
        <w:tc>
          <w:tcPr>
            <w:tcW w:w="1567" w:type="dxa"/>
            <w:vAlign w:val="center"/>
          </w:tcPr>
          <w:p w14:paraId="2EFE1271">
            <w:pPr>
              <w:rPr>
                <w:kern w:val="0"/>
              </w:rPr>
            </w:pPr>
            <w:r>
              <w:rPr>
                <w:rFonts w:hint="eastAsia"/>
                <w:kern w:val="0"/>
              </w:rPr>
              <w:t>响应有效期</w:t>
            </w:r>
          </w:p>
        </w:tc>
        <w:tc>
          <w:tcPr>
            <w:tcW w:w="1743" w:type="dxa"/>
            <w:vAlign w:val="center"/>
          </w:tcPr>
          <w:p w14:paraId="4EEA94B2">
            <w:pPr>
              <w:rPr>
                <w:kern w:val="0"/>
              </w:rPr>
            </w:pPr>
            <w:r>
              <w:rPr>
                <w:rFonts w:hint="eastAsia"/>
                <w:kern w:val="0"/>
              </w:rPr>
              <w:t>响应文件内容</w:t>
            </w:r>
          </w:p>
        </w:tc>
        <w:tc>
          <w:tcPr>
            <w:tcW w:w="5675" w:type="dxa"/>
            <w:vAlign w:val="center"/>
          </w:tcPr>
          <w:p w14:paraId="3C171DB4">
            <w:pPr>
              <w:rPr>
                <w:kern w:val="0"/>
              </w:rPr>
            </w:pPr>
            <w:r>
              <w:rPr>
                <w:rFonts w:hint="eastAsia"/>
                <w:kern w:val="0"/>
              </w:rPr>
              <w:t>响应有效期为响应截止时间起</w:t>
            </w:r>
            <w:r>
              <w:rPr>
                <w:kern w:val="0"/>
              </w:rPr>
              <w:t>90天。</w:t>
            </w:r>
          </w:p>
        </w:tc>
      </w:tr>
    </w:tbl>
    <w:p w14:paraId="647A1B0E">
      <w:pPr>
        <w:pStyle w:val="3"/>
        <w:jc w:val="left"/>
        <w:rPr>
          <w:rFonts w:ascii="Times New Roman" w:hAnsi="Times New Roman" w:cs="Times New Roman"/>
          <w:b/>
        </w:rPr>
      </w:pPr>
      <w:bookmarkStart w:id="331" w:name="_Toc171960087"/>
      <w:bookmarkStart w:id="332" w:name="_Toc7454"/>
      <w:bookmarkStart w:id="333" w:name="_Toc76387244"/>
      <w:bookmarkStart w:id="334" w:name="_Toc11045"/>
      <w:bookmarkStart w:id="335" w:name="_Toc7214"/>
      <w:bookmarkStart w:id="336" w:name="_Toc5879"/>
      <w:bookmarkStart w:id="337" w:name="_Toc22184"/>
      <w:bookmarkStart w:id="338" w:name="_Toc3197"/>
      <w:bookmarkStart w:id="339" w:name="_Toc12836"/>
      <w:r>
        <w:rPr>
          <w:rFonts w:ascii="Times New Roman" w:hAnsi="Times New Roman" w:cs="Times New Roman"/>
          <w:b/>
        </w:rPr>
        <w:t>二、评审方法</w:t>
      </w:r>
      <w:bookmarkEnd w:id="331"/>
      <w:bookmarkEnd w:id="332"/>
      <w:bookmarkEnd w:id="333"/>
      <w:bookmarkEnd w:id="334"/>
      <w:bookmarkEnd w:id="335"/>
      <w:bookmarkEnd w:id="336"/>
      <w:bookmarkEnd w:id="337"/>
      <w:bookmarkEnd w:id="338"/>
      <w:bookmarkEnd w:id="339"/>
    </w:p>
    <w:p w14:paraId="71FDE793">
      <w:pPr>
        <w:snapToGrid w:val="0"/>
        <w:spacing w:line="400" w:lineRule="exact"/>
        <w:ind w:firstLine="480" w:firstLineChars="200"/>
        <w:rPr>
          <w:rFonts w:ascii="Times New Roman" w:hAnsi="Times New Roman" w:cs="Times New Roman"/>
        </w:rPr>
      </w:pPr>
      <w:r>
        <w:rPr>
          <w:rFonts w:ascii="Times New Roman" w:hAnsi="Times New Roman" w:cs="Times New Roman"/>
        </w:rPr>
        <w:t>本项目采用综合评分法进行评审。</w:t>
      </w:r>
    </w:p>
    <w:p w14:paraId="06B526B0">
      <w:pPr>
        <w:snapToGrid w:val="0"/>
        <w:spacing w:line="400" w:lineRule="exact"/>
        <w:ind w:firstLine="480" w:firstLineChars="200"/>
        <w:rPr>
          <w:rFonts w:ascii="Times New Roman" w:hAnsi="Times New Roman" w:cs="Times New Roman"/>
        </w:rPr>
      </w:pPr>
      <w:r>
        <w:rPr>
          <w:rFonts w:ascii="Times New Roman" w:hAnsi="Times New Roman" w:cs="Times New Roman"/>
        </w:rPr>
        <w:t>综合评分法，是指响应文件满足询比文件全部实质性要求且按照评审因素的量化指标评审得分最高的供应商为成交候选人的评审方法。供应商总得分为价格、商务、服务等评定因素分别按照相应权重值计算分项得分后相加，满分为100分。</w:t>
      </w:r>
    </w:p>
    <w:p w14:paraId="0EEF6B2B">
      <w:pPr>
        <w:snapToGrid w:val="0"/>
        <w:spacing w:line="400" w:lineRule="exact"/>
        <w:ind w:firstLine="480" w:firstLineChars="200"/>
        <w:rPr>
          <w:rFonts w:ascii="Times New Roman" w:hAnsi="Times New Roman" w:cs="Times New Roman"/>
        </w:rPr>
      </w:pPr>
      <w:r>
        <w:rPr>
          <w:rFonts w:ascii="Times New Roman" w:hAnsi="Times New Roman" w:cs="Times New Roman"/>
        </w:rPr>
        <w:t>澄清有关问题。对响应文件中含义不明确、同类问题表述不一致或者有明显文字和计算错误的内容，询比小组可以书面形式（应当由询比小组成员签字）要求供应商作出必要澄清、说明或者补正。供应商的澄清、说明或者补正应当采用书面形式，由其法定代表人（或其授权代表）签字，其澄清的内容不得超出响应文件的范围或者改变响应文件的实质性内容。</w:t>
      </w:r>
    </w:p>
    <w:p w14:paraId="7601942C">
      <w:pPr>
        <w:snapToGrid w:val="0"/>
        <w:spacing w:line="400" w:lineRule="exact"/>
        <w:ind w:firstLine="480" w:firstLineChars="200"/>
        <w:rPr>
          <w:rFonts w:ascii="Times New Roman" w:hAnsi="Times New Roman" w:cs="Times New Roman"/>
        </w:rPr>
      </w:pPr>
      <w:r>
        <w:rPr>
          <w:rFonts w:ascii="Times New Roman" w:hAnsi="Times New Roman" w:cs="Times New Roman"/>
        </w:rPr>
        <w:t>（一）比较与评价。按询比文件中规定的评审方法和标准，对资格审查和符合性审查合格的响应文件进行商务和服务评估。</w:t>
      </w:r>
    </w:p>
    <w:p w14:paraId="08C0F77D">
      <w:pPr>
        <w:snapToGrid w:val="0"/>
        <w:spacing w:line="400" w:lineRule="exact"/>
        <w:ind w:firstLine="480" w:firstLineChars="200"/>
        <w:rPr>
          <w:rFonts w:ascii="Times New Roman" w:hAnsi="Times New Roman" w:cs="Times New Roman"/>
        </w:rPr>
      </w:pPr>
      <w:r>
        <w:rPr>
          <w:rFonts w:ascii="Times New Roman" w:hAnsi="Times New Roman" w:cs="Times New Roman"/>
        </w:rPr>
        <w:t>询比小组各成员独立对每个有效供应商（通过资格审查、符合性审查的供应商）的响应文件进行评价、打分，然后由询比小组对各成员打分情况进行核查及复核，个别成员对同一供应商同一评分项的打分偏离较大的，应对供应商的响应文件进行再次核对，确属打分有误的，应及时进行修正。</w:t>
      </w:r>
    </w:p>
    <w:p w14:paraId="27B43CC0">
      <w:pPr>
        <w:snapToGrid w:val="0"/>
        <w:spacing w:line="400" w:lineRule="exact"/>
        <w:ind w:firstLine="480" w:firstLineChars="200"/>
        <w:rPr>
          <w:rFonts w:ascii="Times New Roman" w:hAnsi="Times New Roman" w:cs="Times New Roman"/>
        </w:rPr>
      </w:pPr>
      <w:r>
        <w:rPr>
          <w:rFonts w:ascii="Times New Roman" w:hAnsi="Times New Roman" w:cs="Times New Roman"/>
        </w:rPr>
        <w:t>复核后，询比小组汇总每个供应商每项评分因素的得分。</w:t>
      </w:r>
    </w:p>
    <w:p w14:paraId="30391B86">
      <w:pPr>
        <w:snapToGrid w:val="0"/>
        <w:spacing w:line="400" w:lineRule="exact"/>
        <w:ind w:firstLine="480" w:firstLineChars="200"/>
        <w:rPr>
          <w:rFonts w:ascii="Times New Roman" w:hAnsi="Times New Roman" w:cs="Times New Roman"/>
        </w:rPr>
      </w:pPr>
      <w:r>
        <w:rPr>
          <w:rFonts w:ascii="Times New Roman" w:hAnsi="Times New Roman" w:cs="Times New Roman"/>
        </w:rPr>
        <w:t>（二）推荐成交候选人名单。</w:t>
      </w:r>
    </w:p>
    <w:p w14:paraId="36BBFFFC">
      <w:pPr>
        <w:snapToGrid w:val="0"/>
        <w:spacing w:line="400" w:lineRule="exact"/>
        <w:ind w:firstLine="480" w:firstLineChars="200"/>
        <w:rPr>
          <w:rFonts w:ascii="Times New Roman" w:hAnsi="Times New Roman" w:cs="Times New Roman"/>
        </w:rPr>
      </w:pPr>
      <w:r>
        <w:rPr>
          <w:rFonts w:ascii="Times New Roman" w:hAnsi="Times New Roman" w:cs="Times New Roman"/>
        </w:rPr>
        <w:t>按评审后得分由高到低的排列顺序推荐综合得分排名前三的供应商为本包（项目）成交候选人，排名第一的为第一成交候选人。得分相同的，按响应报价由低到高顺序排列。得分且响应报价相同的并列。服务部分得分为0分的供应商，将失去成为成交候选人的资格。</w:t>
      </w:r>
    </w:p>
    <w:p w14:paraId="24CDD7E3">
      <w:pPr>
        <w:pStyle w:val="3"/>
        <w:jc w:val="left"/>
        <w:rPr>
          <w:b/>
        </w:rPr>
      </w:pPr>
      <w:bookmarkStart w:id="340" w:name="_Toc267320057"/>
      <w:bookmarkStart w:id="341" w:name="_Toc3211"/>
      <w:bookmarkStart w:id="342" w:name="_Toc6417"/>
      <w:bookmarkStart w:id="343" w:name="_Toc7433"/>
      <w:bookmarkStart w:id="344" w:name="_Toc18583"/>
      <w:bookmarkStart w:id="345" w:name="_Toc1465"/>
      <w:bookmarkStart w:id="346" w:name="_Toc13503"/>
      <w:bookmarkStart w:id="347" w:name="_Toc171960088"/>
      <w:bookmarkStart w:id="348" w:name="_Toc22817"/>
      <w:bookmarkStart w:id="349" w:name="_Toc76387245"/>
      <w:bookmarkStart w:id="350" w:name="_Toc31822"/>
      <w:r>
        <w:rPr>
          <w:rFonts w:hint="eastAsia"/>
          <w:b/>
        </w:rPr>
        <w:t>三、评分标准</w:t>
      </w:r>
      <w:bookmarkEnd w:id="340"/>
      <w:bookmarkEnd w:id="341"/>
      <w:bookmarkEnd w:id="342"/>
      <w:bookmarkEnd w:id="343"/>
      <w:bookmarkEnd w:id="344"/>
      <w:bookmarkEnd w:id="345"/>
      <w:bookmarkEnd w:id="346"/>
      <w:bookmarkEnd w:id="347"/>
      <w:bookmarkEnd w:id="348"/>
      <w:bookmarkEnd w:id="349"/>
      <w:bookmarkEnd w:id="350"/>
    </w:p>
    <w:p w14:paraId="70CB4FC4">
      <w:pPr>
        <w:snapToGrid w:val="0"/>
        <w:spacing w:line="400" w:lineRule="exact"/>
        <w:ind w:firstLine="480" w:firstLineChars="200"/>
        <w:rPr>
          <w:rFonts w:ascii="Times New Roman" w:hAnsi="Times New Roman" w:cs="Times New Roman"/>
        </w:rPr>
      </w:pPr>
      <w:r>
        <w:rPr>
          <w:rFonts w:hint="eastAsia"/>
        </w:rPr>
        <w:t>（一）评审因素</w:t>
      </w:r>
    </w:p>
    <w:tbl>
      <w:tblPr>
        <w:tblStyle w:val="22"/>
        <w:tblpPr w:leftFromText="180" w:rightFromText="180" w:vertAnchor="text" w:horzAnchor="page" w:tblpX="1236" w:tblpY="433"/>
        <w:tblOverlap w:val="never"/>
        <w:tblW w:w="9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
        <w:gridCol w:w="1215"/>
        <w:gridCol w:w="858"/>
        <w:gridCol w:w="495"/>
        <w:gridCol w:w="4371"/>
        <w:gridCol w:w="2583"/>
      </w:tblGrid>
      <w:tr w14:paraId="61C0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75" w:type="dxa"/>
            <w:vAlign w:val="center"/>
          </w:tcPr>
          <w:p w14:paraId="7D06C6A6">
            <w:pPr>
              <w:ind w:firstLine="28"/>
              <w:jc w:val="center"/>
              <w:rPr>
                <w:rFonts w:ascii="Times New Roman" w:hAnsi="Times New Roman" w:cs="Times New Roman"/>
                <w:b/>
              </w:rPr>
            </w:pPr>
            <w:r>
              <w:rPr>
                <w:rFonts w:ascii="Times New Roman" w:hAnsi="Times New Roman" w:cs="Times New Roman"/>
                <w:b/>
              </w:rPr>
              <w:t>序号</w:t>
            </w:r>
          </w:p>
        </w:tc>
        <w:tc>
          <w:tcPr>
            <w:tcW w:w="1215" w:type="dxa"/>
            <w:vAlign w:val="center"/>
          </w:tcPr>
          <w:p w14:paraId="0257E20C">
            <w:pPr>
              <w:ind w:firstLine="28"/>
              <w:jc w:val="center"/>
              <w:rPr>
                <w:rFonts w:ascii="Times New Roman" w:hAnsi="Times New Roman" w:cs="Times New Roman"/>
                <w:b/>
              </w:rPr>
            </w:pPr>
            <w:r>
              <w:rPr>
                <w:rFonts w:ascii="Times New Roman" w:hAnsi="Times New Roman" w:cs="Times New Roman"/>
                <w:b/>
              </w:rPr>
              <w:t>评分因素及权重</w:t>
            </w:r>
          </w:p>
        </w:tc>
        <w:tc>
          <w:tcPr>
            <w:tcW w:w="1353" w:type="dxa"/>
            <w:gridSpan w:val="2"/>
            <w:vAlign w:val="center"/>
          </w:tcPr>
          <w:p w14:paraId="0F0608A6">
            <w:pPr>
              <w:ind w:firstLine="28"/>
              <w:jc w:val="center"/>
              <w:rPr>
                <w:rFonts w:ascii="Times New Roman" w:hAnsi="Times New Roman" w:cs="Times New Roman"/>
                <w:b/>
              </w:rPr>
            </w:pPr>
            <w:r>
              <w:rPr>
                <w:rFonts w:ascii="Times New Roman" w:hAnsi="Times New Roman" w:cs="Times New Roman"/>
                <w:b/>
              </w:rPr>
              <w:t>分值</w:t>
            </w:r>
          </w:p>
        </w:tc>
        <w:tc>
          <w:tcPr>
            <w:tcW w:w="4371" w:type="dxa"/>
            <w:vAlign w:val="center"/>
          </w:tcPr>
          <w:p w14:paraId="2D752ECD">
            <w:pPr>
              <w:ind w:firstLine="28"/>
              <w:jc w:val="center"/>
              <w:rPr>
                <w:rFonts w:ascii="Times New Roman" w:hAnsi="Times New Roman" w:cs="Times New Roman"/>
                <w:b/>
              </w:rPr>
            </w:pPr>
            <w:r>
              <w:rPr>
                <w:rFonts w:ascii="Times New Roman" w:hAnsi="Times New Roman" w:cs="Times New Roman"/>
                <w:b/>
              </w:rPr>
              <w:t>评分标准</w:t>
            </w:r>
          </w:p>
        </w:tc>
        <w:tc>
          <w:tcPr>
            <w:tcW w:w="2583" w:type="dxa"/>
            <w:vAlign w:val="center"/>
          </w:tcPr>
          <w:p w14:paraId="7280A641">
            <w:pPr>
              <w:ind w:firstLine="28"/>
              <w:jc w:val="center"/>
              <w:rPr>
                <w:rFonts w:ascii="Times New Roman" w:hAnsi="Times New Roman" w:cs="Times New Roman"/>
                <w:b/>
              </w:rPr>
            </w:pPr>
            <w:r>
              <w:rPr>
                <w:rFonts w:ascii="Times New Roman" w:hAnsi="Times New Roman" w:cs="Times New Roman"/>
                <w:b/>
              </w:rPr>
              <w:t>说明</w:t>
            </w:r>
          </w:p>
        </w:tc>
      </w:tr>
      <w:tr w14:paraId="2FBA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trPr>
        <w:tc>
          <w:tcPr>
            <w:tcW w:w="375" w:type="dxa"/>
            <w:vAlign w:val="center"/>
          </w:tcPr>
          <w:p w14:paraId="22892AA0">
            <w:pPr>
              <w:ind w:firstLine="28"/>
              <w:jc w:val="center"/>
              <w:rPr>
                <w:rFonts w:ascii="Times New Roman" w:hAnsi="Times New Roman" w:cs="Times New Roman"/>
                <w:b/>
              </w:rPr>
            </w:pPr>
            <w:r>
              <w:rPr>
                <w:rFonts w:hint="eastAsia" w:ascii="Times New Roman" w:hAnsi="Times New Roman" w:cs="Times New Roman"/>
              </w:rPr>
              <w:t>1</w:t>
            </w:r>
          </w:p>
        </w:tc>
        <w:tc>
          <w:tcPr>
            <w:tcW w:w="1215" w:type="dxa"/>
            <w:vAlign w:val="center"/>
          </w:tcPr>
          <w:p w14:paraId="042100E0">
            <w:pPr>
              <w:ind w:firstLine="28"/>
              <w:jc w:val="center"/>
              <w:rPr>
                <w:rFonts w:ascii="Times New Roman" w:hAnsi="Times New Roman" w:cs="Times New Roman"/>
              </w:rPr>
            </w:pPr>
            <w:r>
              <w:rPr>
                <w:rFonts w:ascii="Times New Roman" w:hAnsi="Times New Roman" w:cs="Times New Roman"/>
              </w:rPr>
              <w:t>投标报价</w:t>
            </w:r>
          </w:p>
          <w:p w14:paraId="31147F53">
            <w:pPr>
              <w:ind w:firstLine="28"/>
              <w:jc w:val="center"/>
              <w:rPr>
                <w:rFonts w:ascii="Times New Roman" w:hAnsi="Times New Roman" w:cs="Times New Roman"/>
                <w:b/>
              </w:rPr>
            </w:pPr>
            <w:r>
              <w:rPr>
                <w:rFonts w:ascii="Times New Roman" w:hAnsi="Times New Roman" w:cs="Times New Roman"/>
              </w:rPr>
              <w:t>（</w:t>
            </w:r>
            <w:r>
              <w:rPr>
                <w:rFonts w:hint="eastAsia" w:cs="Times New Roman"/>
              </w:rPr>
              <w:t>50</w:t>
            </w:r>
            <w:r>
              <w:rPr>
                <w:rFonts w:ascii="Times New Roman" w:hAnsi="Times New Roman" w:cs="Times New Roman"/>
              </w:rPr>
              <w:t>%）</w:t>
            </w:r>
          </w:p>
        </w:tc>
        <w:tc>
          <w:tcPr>
            <w:tcW w:w="1353" w:type="dxa"/>
            <w:gridSpan w:val="2"/>
            <w:vAlign w:val="center"/>
          </w:tcPr>
          <w:p w14:paraId="0565259D">
            <w:pPr>
              <w:ind w:firstLine="28"/>
              <w:jc w:val="center"/>
              <w:rPr>
                <w:rFonts w:cs="Times New Roman"/>
              </w:rPr>
            </w:pPr>
            <w:r>
              <w:rPr>
                <w:rFonts w:hint="eastAsia" w:cs="Times New Roman"/>
              </w:rPr>
              <w:t>50</w:t>
            </w:r>
          </w:p>
        </w:tc>
        <w:tc>
          <w:tcPr>
            <w:tcW w:w="4371" w:type="dxa"/>
            <w:vAlign w:val="center"/>
          </w:tcPr>
          <w:p w14:paraId="25C07EC3">
            <w:pPr>
              <w:jc w:val="left"/>
              <w:rPr>
                <w:rFonts w:ascii="Times New Roman" w:hAnsi="Times New Roman" w:cs="Times New Roman"/>
              </w:rPr>
            </w:pPr>
            <w:r>
              <w:rPr>
                <w:rFonts w:ascii="Times New Roman" w:hAnsi="Times New Roman" w:cs="Times New Roman"/>
              </w:rPr>
              <w:t>有效的投标报价中的最低价为评标基准价，其价格分为满分。其他供应商的价格分统一按照下列公式计算：</w:t>
            </w:r>
          </w:p>
          <w:p w14:paraId="3EFE0B31">
            <w:pPr>
              <w:ind w:firstLine="28"/>
              <w:jc w:val="left"/>
              <w:rPr>
                <w:rFonts w:ascii="Times New Roman" w:hAnsi="Times New Roman" w:cs="Times New Roman"/>
                <w:b/>
              </w:rPr>
            </w:pPr>
            <w:r>
              <w:rPr>
                <w:rFonts w:ascii="Times New Roman" w:hAnsi="Times New Roman" w:cs="Times New Roman"/>
              </w:rPr>
              <w:t>投标报价得分＝（评标基准价/投标报价）×价格权重×100。</w:t>
            </w:r>
          </w:p>
        </w:tc>
        <w:tc>
          <w:tcPr>
            <w:tcW w:w="2583" w:type="dxa"/>
            <w:vAlign w:val="center"/>
          </w:tcPr>
          <w:p w14:paraId="13E02182">
            <w:pPr>
              <w:ind w:firstLine="28"/>
              <w:jc w:val="center"/>
              <w:rPr>
                <w:rFonts w:ascii="Times New Roman" w:hAnsi="Times New Roman" w:cs="Times New Roman"/>
                <w:b/>
              </w:rPr>
            </w:pPr>
          </w:p>
        </w:tc>
      </w:tr>
      <w:tr w14:paraId="5107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6" w:hRule="atLeast"/>
        </w:trPr>
        <w:tc>
          <w:tcPr>
            <w:tcW w:w="375" w:type="dxa"/>
            <w:vMerge w:val="restart"/>
            <w:vAlign w:val="center"/>
          </w:tcPr>
          <w:p w14:paraId="2B6C5040">
            <w:pPr>
              <w:ind w:firstLine="28"/>
              <w:jc w:val="center"/>
              <w:rPr>
                <w:rFonts w:ascii="Times New Roman" w:hAnsi="Times New Roman" w:cs="Times New Roman"/>
              </w:rPr>
            </w:pPr>
            <w:r>
              <w:rPr>
                <w:rFonts w:hint="eastAsia" w:ascii="Times New Roman" w:hAnsi="Times New Roman" w:cs="Times New Roman"/>
              </w:rPr>
              <w:t>2</w:t>
            </w:r>
          </w:p>
        </w:tc>
        <w:tc>
          <w:tcPr>
            <w:tcW w:w="1215" w:type="dxa"/>
            <w:vMerge w:val="restart"/>
            <w:vAlign w:val="center"/>
          </w:tcPr>
          <w:p w14:paraId="25B28477">
            <w:pPr>
              <w:ind w:firstLine="28"/>
              <w:jc w:val="center"/>
              <w:rPr>
                <w:rFonts w:ascii="Times New Roman" w:hAnsi="Times New Roman" w:cs="Times New Roman"/>
              </w:rPr>
            </w:pPr>
            <w:r>
              <w:rPr>
                <w:rFonts w:hint="eastAsia" w:ascii="Times New Roman" w:hAnsi="Times New Roman" w:cs="Times New Roman"/>
              </w:rPr>
              <w:t>技术</w:t>
            </w:r>
            <w:r>
              <w:rPr>
                <w:rFonts w:ascii="Times New Roman" w:hAnsi="Times New Roman" w:cs="Times New Roman"/>
              </w:rPr>
              <w:t>部分</w:t>
            </w:r>
          </w:p>
          <w:p w14:paraId="41FDA599">
            <w:pPr>
              <w:ind w:firstLine="28"/>
              <w:jc w:val="center"/>
              <w:rPr>
                <w:rFonts w:ascii="Times New Roman" w:hAnsi="Times New Roman" w:cs="Times New Roman"/>
              </w:rPr>
            </w:pPr>
            <w:r>
              <w:rPr>
                <w:rFonts w:ascii="Times New Roman" w:hAnsi="Times New Roman" w:cs="Times New Roman"/>
              </w:rPr>
              <w:t>（35%）</w:t>
            </w:r>
          </w:p>
        </w:tc>
        <w:tc>
          <w:tcPr>
            <w:tcW w:w="858" w:type="dxa"/>
            <w:vAlign w:val="center"/>
          </w:tcPr>
          <w:p w14:paraId="5125ACE0">
            <w:pPr>
              <w:ind w:firstLine="28"/>
              <w:jc w:val="center"/>
              <w:rPr>
                <w:rFonts w:cs="Times New Roman"/>
              </w:rPr>
            </w:pPr>
            <w:r>
              <w:rPr>
                <w:rFonts w:hint="eastAsia" w:cs="Times New Roman"/>
              </w:rPr>
              <w:t>技术响应</w:t>
            </w:r>
          </w:p>
        </w:tc>
        <w:tc>
          <w:tcPr>
            <w:tcW w:w="495" w:type="dxa"/>
            <w:vAlign w:val="center"/>
          </w:tcPr>
          <w:p w14:paraId="2373041A">
            <w:pPr>
              <w:ind w:firstLine="28"/>
              <w:jc w:val="center"/>
              <w:rPr>
                <w:rFonts w:cs="Times New Roman"/>
              </w:rPr>
            </w:pPr>
            <w:r>
              <w:rPr>
                <w:rFonts w:hint="eastAsia" w:cs="Times New Roman"/>
              </w:rPr>
              <w:t>20</w:t>
            </w:r>
          </w:p>
        </w:tc>
        <w:tc>
          <w:tcPr>
            <w:tcW w:w="4371" w:type="dxa"/>
            <w:vAlign w:val="center"/>
          </w:tcPr>
          <w:p w14:paraId="5AEC4A31">
            <w:r>
              <w:rPr>
                <w:rFonts w:hint="eastAsia"/>
              </w:rPr>
              <w:t>1.起评分：</w:t>
            </w:r>
          </w:p>
          <w:p w14:paraId="26DAA7B9">
            <w:r>
              <w:rPr>
                <w:rFonts w:hint="eastAsia"/>
              </w:rPr>
              <w:t>有效投标人的起评分为20分。</w:t>
            </w:r>
          </w:p>
          <w:p w14:paraId="4C052EA8">
            <w:pPr>
              <w:rPr>
                <w:rFonts w:asciiTheme="minorEastAsia" w:hAnsiTheme="minorEastAsia" w:eastAsiaTheme="minorEastAsia"/>
              </w:rPr>
            </w:pPr>
            <w:r>
              <w:rPr>
                <w:rFonts w:hint="eastAsia"/>
              </w:rPr>
              <w:t>2.扣分条款：</w:t>
            </w:r>
          </w:p>
          <w:p w14:paraId="02A8549A">
            <w:pPr>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1）重要技术参数（本询比文件第二篇中带“▲”号标注的部分）每负偏离一条从起评分中扣除3分，</w:t>
            </w:r>
            <w:r>
              <w:rPr>
                <w:rFonts w:hint="eastAsia" w:asciiTheme="minorEastAsia" w:hAnsiTheme="minorEastAsia" w:eastAsiaTheme="minorEastAsia"/>
              </w:rPr>
              <w:t>3条及以上不满足，技术响应部分得0分</w:t>
            </w:r>
            <w:r>
              <w:rPr>
                <w:rFonts w:asciiTheme="minorEastAsia" w:hAnsiTheme="minorEastAsia" w:eastAsiaTheme="minorEastAsia"/>
              </w:rPr>
              <w:t>。</w:t>
            </w:r>
          </w:p>
          <w:p w14:paraId="3E950960">
            <w:r>
              <w:rPr>
                <w:rFonts w:hint="eastAsia" w:asciiTheme="minorEastAsia" w:hAnsiTheme="minorEastAsia" w:eastAsiaTheme="minorEastAsia"/>
              </w:rPr>
              <w:t>（</w:t>
            </w:r>
            <w:r>
              <w:rPr>
                <w:rFonts w:asciiTheme="minorEastAsia" w:hAnsiTheme="minorEastAsia" w:eastAsiaTheme="minorEastAsia"/>
              </w:rPr>
              <w:t>2）一般性技术参数（本询比文件第二篇中非“※”且非“▲”号标注的部分）达不到询比文件要求的，每负偏离一条从起评分中扣除1分，5</w:t>
            </w:r>
            <w:r>
              <w:rPr>
                <w:rFonts w:hint="eastAsia" w:asciiTheme="minorEastAsia" w:hAnsiTheme="minorEastAsia" w:eastAsiaTheme="minorEastAsia"/>
              </w:rPr>
              <w:t>条及以上不满足，技术响应部分得0分</w:t>
            </w:r>
            <w:r>
              <w:rPr>
                <w:rFonts w:asciiTheme="minorEastAsia" w:hAnsiTheme="minorEastAsia" w:eastAsiaTheme="minorEastAsia"/>
              </w:rPr>
              <w:t>。</w:t>
            </w:r>
          </w:p>
        </w:tc>
        <w:tc>
          <w:tcPr>
            <w:tcW w:w="2583" w:type="dxa"/>
            <w:vAlign w:val="center"/>
          </w:tcPr>
          <w:p w14:paraId="5789869D">
            <w:pPr>
              <w:ind w:firstLine="28"/>
              <w:jc w:val="center"/>
              <w:rPr>
                <w:rFonts w:ascii="Times New Roman" w:hAnsi="Times New Roman" w:cs="Times New Roman"/>
                <w:b/>
              </w:rPr>
            </w:pPr>
          </w:p>
        </w:tc>
      </w:tr>
      <w:tr w14:paraId="49BC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8" w:hRule="atLeast"/>
        </w:trPr>
        <w:tc>
          <w:tcPr>
            <w:tcW w:w="375" w:type="dxa"/>
            <w:vMerge w:val="continue"/>
            <w:vAlign w:val="center"/>
          </w:tcPr>
          <w:p w14:paraId="578727A9">
            <w:pPr>
              <w:ind w:firstLine="28"/>
              <w:jc w:val="center"/>
              <w:rPr>
                <w:rFonts w:ascii="Times New Roman" w:hAnsi="Times New Roman" w:cs="Times New Roman"/>
              </w:rPr>
            </w:pPr>
          </w:p>
        </w:tc>
        <w:tc>
          <w:tcPr>
            <w:tcW w:w="1215" w:type="dxa"/>
            <w:vMerge w:val="continue"/>
            <w:vAlign w:val="center"/>
          </w:tcPr>
          <w:p w14:paraId="5841639F">
            <w:pPr>
              <w:ind w:firstLine="28"/>
              <w:jc w:val="center"/>
              <w:rPr>
                <w:rFonts w:ascii="Times New Roman" w:hAnsi="Times New Roman" w:cs="Times New Roman"/>
                <w:color w:val="C00000"/>
              </w:rPr>
            </w:pPr>
          </w:p>
        </w:tc>
        <w:tc>
          <w:tcPr>
            <w:tcW w:w="858" w:type="dxa"/>
            <w:vAlign w:val="center"/>
          </w:tcPr>
          <w:p w14:paraId="752E86C2">
            <w:pPr>
              <w:ind w:firstLine="28"/>
              <w:jc w:val="center"/>
              <w:rPr>
                <w:rFonts w:cs="Times New Roman"/>
                <w:highlight w:val="yellow"/>
              </w:rPr>
            </w:pPr>
            <w:r>
              <w:rPr>
                <w:rFonts w:hint="eastAsia" w:cs="Times New Roman"/>
              </w:rPr>
              <w:t>实施方案</w:t>
            </w:r>
          </w:p>
        </w:tc>
        <w:tc>
          <w:tcPr>
            <w:tcW w:w="495" w:type="dxa"/>
            <w:vAlign w:val="center"/>
          </w:tcPr>
          <w:p w14:paraId="29E5BABE">
            <w:pPr>
              <w:ind w:firstLine="28"/>
              <w:jc w:val="center"/>
              <w:rPr>
                <w:rFonts w:cs="Times New Roman"/>
                <w:highlight w:val="yellow"/>
              </w:rPr>
            </w:pPr>
            <w:r>
              <w:rPr>
                <w:rFonts w:cs="Times New Roman"/>
              </w:rPr>
              <w:t>5</w:t>
            </w:r>
          </w:p>
        </w:tc>
        <w:tc>
          <w:tcPr>
            <w:tcW w:w="4371" w:type="dxa"/>
            <w:vAlign w:val="center"/>
          </w:tcPr>
          <w:p w14:paraId="17FA6FC3">
            <w:pPr>
              <w:widowControl/>
              <w:ind w:firstLine="420"/>
              <w:jc w:val="left"/>
              <w:textAlignment w:val="center"/>
              <w:rPr>
                <w:rFonts w:asciiTheme="minorEastAsia" w:hAnsiTheme="minorEastAsia" w:eastAsiaTheme="minorEastAsia"/>
              </w:rPr>
            </w:pPr>
            <w:r>
              <w:rPr>
                <w:rFonts w:hint="eastAsia"/>
              </w:rPr>
              <w:t>供应商需提供结合项目实际情况和采购需求，对项目进行分析并提出实施方案，包含但不限于</w:t>
            </w:r>
            <w:r>
              <w:rPr>
                <w:rFonts w:hint="eastAsia" w:asciiTheme="minorEastAsia" w:hAnsiTheme="minorEastAsia" w:eastAsiaTheme="minorEastAsia"/>
              </w:rPr>
              <w:t>：</w:t>
            </w:r>
          </w:p>
          <w:p w14:paraId="7218CAC2">
            <w:pPr>
              <w:ind w:firstLine="28"/>
              <w:jc w:val="left"/>
            </w:pPr>
            <w:r>
              <w:rPr>
                <w:rFonts w:hint="eastAsia"/>
              </w:rPr>
              <w:t>①</w:t>
            </w:r>
            <w:r>
              <w:rPr>
                <w:rFonts w:hint="eastAsia"/>
                <w:lang w:val="zh-CN" w:bidi="zh-CN"/>
              </w:rPr>
              <w:t>视频拍摄及制作方案</w:t>
            </w:r>
            <w:r>
              <w:rPr>
                <w:rFonts w:hint="eastAsia"/>
                <w:lang w:bidi="zh-CN"/>
              </w:rPr>
              <w:t>（至少包含场地、设备设施、人员设置、岗位职责、视频拍摄及制作流程、制作时间安排、应急处理方案等）；</w:t>
            </w:r>
          </w:p>
          <w:p w14:paraId="589EA767">
            <w:pPr>
              <w:ind w:firstLine="28"/>
              <w:jc w:val="left"/>
            </w:pPr>
            <w:r>
              <w:rPr>
                <w:rFonts w:hint="eastAsia"/>
              </w:rPr>
              <w:t>②</w:t>
            </w:r>
            <w:r>
              <w:rPr>
                <w:rFonts w:hint="eastAsia"/>
                <w:lang w:bidi="zh-CN"/>
              </w:rPr>
              <w:t>课程辅助方案（提供教师团队对课程资源等咨询服务和课程运行质量辅助服务等）；</w:t>
            </w:r>
          </w:p>
          <w:p w14:paraId="091989B7">
            <w:pPr>
              <w:ind w:firstLine="28"/>
              <w:jc w:val="left"/>
            </w:pPr>
            <w:r>
              <w:rPr>
                <w:rFonts w:hint="eastAsia"/>
              </w:rPr>
              <w:t>③项目实施保障方案；</w:t>
            </w:r>
          </w:p>
          <w:p w14:paraId="77F32CC8">
            <w:pPr>
              <w:ind w:firstLine="28"/>
              <w:jc w:val="left"/>
            </w:pPr>
            <w:r>
              <w:rPr>
                <w:rFonts w:hint="eastAsia"/>
              </w:rPr>
              <w:t>④质保期内外的服务质量保障。</w:t>
            </w:r>
          </w:p>
          <w:p w14:paraId="336F1B65">
            <w:pPr>
              <w:spacing w:line="360" w:lineRule="exact"/>
            </w:pPr>
            <w:r>
              <w:rPr>
                <w:rFonts w:hint="eastAsia"/>
              </w:rPr>
              <w:t>方案包含上述所有内容：</w:t>
            </w:r>
          </w:p>
          <w:p w14:paraId="624F6DC7">
            <w:pPr>
              <w:spacing w:line="360" w:lineRule="exact"/>
            </w:pPr>
            <w:r>
              <w:rPr>
                <w:rFonts w:hint="eastAsia"/>
              </w:rPr>
              <w:t>内容不存在瑕疵的，得</w:t>
            </w:r>
            <w:r>
              <w:t>5</w:t>
            </w:r>
            <w:r>
              <w:rPr>
                <w:rFonts w:hint="eastAsia"/>
              </w:rPr>
              <w:t>分；</w:t>
            </w:r>
          </w:p>
          <w:p w14:paraId="68869B0B">
            <w:pPr>
              <w:spacing w:line="360" w:lineRule="exact"/>
            </w:pPr>
            <w:r>
              <w:rPr>
                <w:rFonts w:hint="eastAsia"/>
              </w:rPr>
              <w:t>内容存在1处瑕疵的，得</w:t>
            </w:r>
            <w:r>
              <w:t>3</w:t>
            </w:r>
            <w:r>
              <w:rPr>
                <w:rFonts w:hint="eastAsia"/>
              </w:rPr>
              <w:t>分；</w:t>
            </w:r>
          </w:p>
          <w:p w14:paraId="35C8B3F7">
            <w:pPr>
              <w:spacing w:line="360" w:lineRule="exact"/>
            </w:pPr>
            <w:r>
              <w:rPr>
                <w:rFonts w:hint="eastAsia"/>
              </w:rPr>
              <w:t>内容存在2处瑕疵的，得</w:t>
            </w:r>
            <w:r>
              <w:t>1</w:t>
            </w:r>
            <w:r>
              <w:rPr>
                <w:rFonts w:hint="eastAsia"/>
              </w:rPr>
              <w:t>分；</w:t>
            </w:r>
          </w:p>
          <w:p w14:paraId="2CA6A3E9">
            <w:pPr>
              <w:jc w:val="left"/>
              <w:rPr>
                <w:highlight w:val="yellow"/>
              </w:rPr>
            </w:pPr>
            <w:r>
              <w:rPr>
                <w:rFonts w:hint="eastAsia"/>
              </w:rPr>
              <w:t>内容存在3处及以上瑕疵的，得0分。</w:t>
            </w:r>
          </w:p>
        </w:tc>
        <w:tc>
          <w:tcPr>
            <w:tcW w:w="2583" w:type="dxa"/>
            <w:vAlign w:val="center"/>
          </w:tcPr>
          <w:p w14:paraId="4A22B41F">
            <w:pPr>
              <w:ind w:firstLine="28"/>
              <w:jc w:val="left"/>
            </w:pPr>
            <w:r>
              <w:rPr>
                <w:rFonts w:hint="eastAsia"/>
              </w:rPr>
              <w:t>方案内容中所称的“瑕疵”指方案存在：</w:t>
            </w:r>
          </w:p>
          <w:p w14:paraId="37B42812">
            <w:pPr>
              <w:ind w:firstLine="28"/>
              <w:jc w:val="left"/>
            </w:pPr>
            <w:r>
              <w:rPr>
                <w:rFonts w:hint="eastAsia"/>
              </w:rPr>
              <w:t>（1）内容表述不完整；</w:t>
            </w:r>
          </w:p>
          <w:p w14:paraId="1256AA28">
            <w:pPr>
              <w:jc w:val="left"/>
            </w:pPr>
            <w:r>
              <w:rPr>
                <w:rFonts w:hint="eastAsia"/>
              </w:rPr>
              <w:t>（2）缺少任意一项内容的针对性描述分析或缺少关键分析点；</w:t>
            </w:r>
          </w:p>
          <w:p w14:paraId="04FA1E15">
            <w:pPr>
              <w:jc w:val="left"/>
            </w:pPr>
            <w:r>
              <w:rPr>
                <w:rFonts w:hint="eastAsia"/>
              </w:rPr>
              <w:t>（3）方案内容表述前后矛盾、无连贯性，内容存在逻辑不合理；</w:t>
            </w:r>
          </w:p>
          <w:p w14:paraId="054EFAE3">
            <w:pPr>
              <w:jc w:val="left"/>
            </w:pPr>
            <w:r>
              <w:rPr>
                <w:rFonts w:hint="eastAsia"/>
              </w:rPr>
              <w:t>（4）内容存在常识错误、科学原理错误；</w:t>
            </w:r>
          </w:p>
          <w:p w14:paraId="05988669">
            <w:pPr>
              <w:jc w:val="left"/>
            </w:pPr>
            <w:r>
              <w:rPr>
                <w:rFonts w:hint="eastAsia"/>
              </w:rPr>
              <w:t>（5）方案不是专门针对本项目制定；</w:t>
            </w:r>
          </w:p>
          <w:p w14:paraId="09802757">
            <w:pPr>
              <w:jc w:val="left"/>
            </w:pPr>
            <w:r>
              <w:rPr>
                <w:rFonts w:hint="eastAsia"/>
              </w:rPr>
              <w:t>（6）方案中提出的措施举措不利于本项目目标的实现；</w:t>
            </w:r>
          </w:p>
          <w:p w14:paraId="420E6335">
            <w:pPr>
              <w:jc w:val="left"/>
              <w:rPr>
                <w:rFonts w:ascii="Times New Roman" w:hAnsi="Times New Roman" w:cs="Times New Roman"/>
                <w:b/>
              </w:rPr>
            </w:pPr>
            <w:r>
              <w:rPr>
                <w:rFonts w:hint="eastAsia"/>
              </w:rPr>
              <w:t>（7）现有技术条件下不可能出现的情形。</w:t>
            </w:r>
          </w:p>
        </w:tc>
      </w:tr>
      <w:tr w14:paraId="13EF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8" w:hRule="atLeast"/>
        </w:trPr>
        <w:tc>
          <w:tcPr>
            <w:tcW w:w="375" w:type="dxa"/>
            <w:vMerge w:val="continue"/>
            <w:vAlign w:val="center"/>
          </w:tcPr>
          <w:p w14:paraId="68A837F7">
            <w:pPr>
              <w:ind w:firstLine="28"/>
              <w:jc w:val="center"/>
              <w:rPr>
                <w:rFonts w:ascii="Times New Roman" w:hAnsi="Times New Roman" w:cs="Times New Roman"/>
              </w:rPr>
            </w:pPr>
          </w:p>
        </w:tc>
        <w:tc>
          <w:tcPr>
            <w:tcW w:w="1215" w:type="dxa"/>
            <w:vMerge w:val="continue"/>
            <w:vAlign w:val="center"/>
          </w:tcPr>
          <w:p w14:paraId="64FBB063">
            <w:pPr>
              <w:ind w:firstLine="28"/>
              <w:jc w:val="center"/>
              <w:rPr>
                <w:rFonts w:ascii="Times New Roman" w:hAnsi="Times New Roman" w:cs="Times New Roman"/>
                <w:color w:val="C00000"/>
              </w:rPr>
            </w:pPr>
          </w:p>
        </w:tc>
        <w:tc>
          <w:tcPr>
            <w:tcW w:w="858" w:type="dxa"/>
            <w:vAlign w:val="center"/>
          </w:tcPr>
          <w:p w14:paraId="02545ED9">
            <w:pPr>
              <w:ind w:firstLine="28"/>
              <w:jc w:val="center"/>
              <w:rPr>
                <w:rFonts w:cs="Times New Roman"/>
              </w:rPr>
            </w:pPr>
            <w:r>
              <w:rPr>
                <w:rFonts w:hint="eastAsia" w:cs="Times New Roman"/>
              </w:rPr>
              <w:t>现场演示</w:t>
            </w:r>
          </w:p>
        </w:tc>
        <w:tc>
          <w:tcPr>
            <w:tcW w:w="495" w:type="dxa"/>
            <w:vAlign w:val="center"/>
          </w:tcPr>
          <w:p w14:paraId="5576C5B9">
            <w:pPr>
              <w:ind w:firstLine="28"/>
              <w:jc w:val="center"/>
              <w:rPr>
                <w:rFonts w:cs="Times New Roman"/>
              </w:rPr>
            </w:pPr>
            <w:r>
              <w:rPr>
                <w:rFonts w:cs="Times New Roman"/>
              </w:rPr>
              <w:t>5</w:t>
            </w:r>
          </w:p>
        </w:tc>
        <w:tc>
          <w:tcPr>
            <w:tcW w:w="4371" w:type="dxa"/>
            <w:vAlign w:val="center"/>
          </w:tcPr>
          <w:p w14:paraId="3E34BE41">
            <w:pPr>
              <w:autoSpaceDE w:val="0"/>
              <w:autoSpaceDN w:val="0"/>
              <w:adjustRightInd w:val="0"/>
              <w:snapToGrid w:val="0"/>
              <w:spacing w:line="360" w:lineRule="exact"/>
              <w:ind w:firstLine="480" w:firstLineChars="200"/>
              <w:jc w:val="left"/>
              <w:rPr>
                <w:rFonts w:asciiTheme="minorEastAsia" w:hAnsiTheme="minorEastAsia" w:eastAsiaTheme="minorEastAsia"/>
              </w:rPr>
            </w:pPr>
            <w:r>
              <w:rPr>
                <w:rFonts w:hint="eastAsia" w:asciiTheme="minorEastAsia" w:hAnsiTheme="minorEastAsia" w:eastAsiaTheme="minorEastAsia"/>
              </w:rPr>
              <w:t>供应商需现场进行课程案例演示，根据演示内容与采购需求的匹配程度、演示关键点的把握程度进行评价；演示时间10分钟以内。演示内容包括但不限于：</w:t>
            </w:r>
          </w:p>
          <w:p w14:paraId="098F3C74">
            <w:pPr>
              <w:autoSpaceDE w:val="0"/>
              <w:autoSpaceDN w:val="0"/>
              <w:adjustRightInd w:val="0"/>
              <w:snapToGrid w:val="0"/>
              <w:spacing w:line="360" w:lineRule="exact"/>
              <w:jc w:val="left"/>
              <w:rPr>
                <w:rFonts w:asciiTheme="minorEastAsia" w:hAnsiTheme="minorEastAsia" w:eastAsiaTheme="minorEastAsia"/>
              </w:rPr>
            </w:pPr>
            <w:r>
              <w:rPr>
                <w:rFonts w:hint="eastAsia" w:asciiTheme="minorEastAsia" w:hAnsiTheme="minorEastAsia" w:eastAsiaTheme="minorEastAsia"/>
              </w:rPr>
              <w:t>①本科教学精品视频制作案例；</w:t>
            </w:r>
          </w:p>
          <w:p w14:paraId="0536E298">
            <w:pPr>
              <w:autoSpaceDE w:val="0"/>
              <w:autoSpaceDN w:val="0"/>
              <w:adjustRightInd w:val="0"/>
              <w:snapToGrid w:val="0"/>
              <w:spacing w:line="360" w:lineRule="exact"/>
              <w:jc w:val="left"/>
              <w:rPr>
                <w:rFonts w:asciiTheme="minorEastAsia" w:hAnsiTheme="minorEastAsia" w:eastAsiaTheme="minorEastAsia"/>
              </w:rPr>
            </w:pPr>
            <w:r>
              <w:rPr>
                <w:rFonts w:hint="eastAsia" w:asciiTheme="minorEastAsia" w:hAnsiTheme="minorEastAsia" w:eastAsiaTheme="minorEastAsia"/>
              </w:rPr>
              <w:t>②多元图谱建设案例；</w:t>
            </w:r>
          </w:p>
          <w:p w14:paraId="7C173460">
            <w:pPr>
              <w:autoSpaceDE w:val="0"/>
              <w:autoSpaceDN w:val="0"/>
              <w:adjustRightInd w:val="0"/>
              <w:snapToGrid w:val="0"/>
              <w:spacing w:line="360" w:lineRule="exact"/>
              <w:jc w:val="left"/>
              <w:rPr>
                <w:rFonts w:asciiTheme="minorEastAsia" w:hAnsiTheme="minorEastAsia" w:eastAsiaTheme="minorEastAsia"/>
              </w:rPr>
            </w:pPr>
            <w:r>
              <w:rPr>
                <w:rFonts w:hint="eastAsia" w:asciiTheme="minorEastAsia" w:hAnsiTheme="minorEastAsia" w:eastAsiaTheme="minorEastAsia"/>
              </w:rPr>
              <w:t>③AI课程服务案例。</w:t>
            </w:r>
          </w:p>
          <w:p w14:paraId="307AC994">
            <w:pPr>
              <w:autoSpaceDE w:val="0"/>
              <w:autoSpaceDN w:val="0"/>
              <w:adjustRightInd w:val="0"/>
              <w:snapToGrid w:val="0"/>
              <w:spacing w:line="360" w:lineRule="exact"/>
              <w:jc w:val="left"/>
              <w:rPr>
                <w:rFonts w:asciiTheme="minorEastAsia" w:hAnsiTheme="minorEastAsia" w:eastAsiaTheme="minorEastAsia"/>
              </w:rPr>
            </w:pPr>
            <w:r>
              <w:rPr>
                <w:rFonts w:hint="eastAsia"/>
              </w:rPr>
              <w:t>演示方案包含上述所有内容：</w:t>
            </w:r>
          </w:p>
          <w:p w14:paraId="774A6D69">
            <w:pPr>
              <w:spacing w:line="360" w:lineRule="exact"/>
            </w:pPr>
            <w:r>
              <w:rPr>
                <w:rFonts w:hint="eastAsia"/>
              </w:rPr>
              <w:t>内容不存在瑕疵的，得</w:t>
            </w:r>
            <w:r>
              <w:t>5</w:t>
            </w:r>
            <w:r>
              <w:rPr>
                <w:rFonts w:hint="eastAsia"/>
              </w:rPr>
              <w:t>分；</w:t>
            </w:r>
          </w:p>
          <w:p w14:paraId="574D0E33">
            <w:pPr>
              <w:spacing w:line="360" w:lineRule="exact"/>
            </w:pPr>
            <w:r>
              <w:rPr>
                <w:rFonts w:hint="eastAsia"/>
              </w:rPr>
              <w:t>内容存在1处瑕疵的，得</w:t>
            </w:r>
            <w:r>
              <w:t>3</w:t>
            </w:r>
            <w:r>
              <w:rPr>
                <w:rFonts w:hint="eastAsia"/>
              </w:rPr>
              <w:t>分；</w:t>
            </w:r>
          </w:p>
          <w:p w14:paraId="4170F3C4">
            <w:pPr>
              <w:spacing w:line="360" w:lineRule="exact"/>
            </w:pPr>
            <w:r>
              <w:rPr>
                <w:rFonts w:hint="eastAsia"/>
              </w:rPr>
              <w:t>内容存在2处瑕疵的，得</w:t>
            </w:r>
            <w:r>
              <w:t>1</w:t>
            </w:r>
            <w:r>
              <w:rPr>
                <w:rFonts w:hint="eastAsia"/>
              </w:rPr>
              <w:t>分；</w:t>
            </w:r>
          </w:p>
          <w:p w14:paraId="3FF8BF4C">
            <w:pPr>
              <w:jc w:val="left"/>
            </w:pPr>
            <w:r>
              <w:rPr>
                <w:rFonts w:hint="eastAsia"/>
              </w:rPr>
              <w:t>内容存在3处及以上瑕疵的，得0分。</w:t>
            </w:r>
          </w:p>
        </w:tc>
        <w:tc>
          <w:tcPr>
            <w:tcW w:w="2583" w:type="dxa"/>
            <w:vAlign w:val="center"/>
          </w:tcPr>
          <w:p w14:paraId="255B59D8">
            <w:pPr>
              <w:jc w:val="left"/>
              <w:rPr>
                <w:rFonts w:cs="方正仿宋_GBK" w:asciiTheme="minorEastAsia" w:hAnsiTheme="minorEastAsia" w:eastAsiaTheme="minorEastAsia"/>
                <w:bCs/>
              </w:rPr>
            </w:pPr>
            <w:r>
              <w:rPr>
                <w:rFonts w:hint="eastAsia" w:cs="方正仿宋_GBK" w:asciiTheme="minorEastAsia" w:hAnsiTheme="minorEastAsia" w:eastAsiaTheme="minorEastAsia"/>
                <w:bCs/>
              </w:rPr>
              <w:t>演示所需电脑等由供应商自备。</w:t>
            </w:r>
          </w:p>
          <w:p w14:paraId="4AB80993">
            <w:pPr>
              <w:ind w:firstLine="28"/>
              <w:jc w:val="left"/>
            </w:pPr>
            <w:r>
              <w:rPr>
                <w:rFonts w:hint="eastAsia"/>
              </w:rPr>
              <w:t>方案内容中所称的“瑕疵”指方案存在：</w:t>
            </w:r>
          </w:p>
          <w:p w14:paraId="68D2CD23">
            <w:pPr>
              <w:ind w:firstLine="28"/>
              <w:jc w:val="left"/>
            </w:pPr>
            <w:r>
              <w:rPr>
                <w:rFonts w:hint="eastAsia"/>
              </w:rPr>
              <w:t>（1）内容表述不完整；</w:t>
            </w:r>
          </w:p>
          <w:p w14:paraId="009C4A7C">
            <w:pPr>
              <w:jc w:val="left"/>
            </w:pPr>
            <w:r>
              <w:rPr>
                <w:rFonts w:hint="eastAsia"/>
              </w:rPr>
              <w:t>（2）缺少任意一项内容的针对性描述分析或缺少关键分析点；</w:t>
            </w:r>
          </w:p>
          <w:p w14:paraId="74E78E2A">
            <w:pPr>
              <w:jc w:val="left"/>
            </w:pPr>
            <w:r>
              <w:rPr>
                <w:rFonts w:hint="eastAsia"/>
              </w:rPr>
              <w:t>（3）方案内容表述前后矛盾、无连贯性，内容存在逻辑不合理；</w:t>
            </w:r>
          </w:p>
          <w:p w14:paraId="35852CAB">
            <w:pPr>
              <w:jc w:val="left"/>
            </w:pPr>
            <w:r>
              <w:rPr>
                <w:rFonts w:hint="eastAsia"/>
              </w:rPr>
              <w:t>（4）内容存在常识错误、科学原理错误；</w:t>
            </w:r>
          </w:p>
          <w:p w14:paraId="3B83DD4F">
            <w:pPr>
              <w:jc w:val="left"/>
            </w:pPr>
            <w:r>
              <w:rPr>
                <w:rFonts w:hint="eastAsia"/>
              </w:rPr>
              <w:t>（5）方案不是专门针对本项目制定；</w:t>
            </w:r>
          </w:p>
          <w:p w14:paraId="753698EB">
            <w:pPr>
              <w:jc w:val="left"/>
            </w:pPr>
            <w:r>
              <w:rPr>
                <w:rFonts w:hint="eastAsia"/>
              </w:rPr>
              <w:t>（6）方案中提出的措施举措不利于本项目目标的实现；</w:t>
            </w:r>
          </w:p>
          <w:p w14:paraId="6DE00E1C">
            <w:pPr>
              <w:jc w:val="left"/>
              <w:rPr>
                <w:rFonts w:cs="方正仿宋_GBK" w:asciiTheme="minorEastAsia" w:hAnsiTheme="minorEastAsia" w:eastAsiaTheme="minorEastAsia"/>
                <w:bCs/>
              </w:rPr>
            </w:pPr>
            <w:r>
              <w:rPr>
                <w:rFonts w:hint="eastAsia"/>
              </w:rPr>
              <w:t>（7）现有技术条件下不可能出现的情形。</w:t>
            </w:r>
          </w:p>
        </w:tc>
      </w:tr>
      <w:tr w14:paraId="5E02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375" w:type="dxa"/>
            <w:vMerge w:val="continue"/>
            <w:vAlign w:val="center"/>
          </w:tcPr>
          <w:p w14:paraId="13718BF8">
            <w:pPr>
              <w:ind w:firstLine="28"/>
              <w:jc w:val="center"/>
              <w:rPr>
                <w:rFonts w:ascii="Times New Roman" w:hAnsi="Times New Roman" w:cs="Times New Roman"/>
              </w:rPr>
            </w:pPr>
          </w:p>
        </w:tc>
        <w:tc>
          <w:tcPr>
            <w:tcW w:w="1215" w:type="dxa"/>
            <w:vMerge w:val="continue"/>
            <w:vAlign w:val="center"/>
          </w:tcPr>
          <w:p w14:paraId="7F22F971">
            <w:pPr>
              <w:ind w:firstLine="28"/>
              <w:jc w:val="center"/>
              <w:rPr>
                <w:rFonts w:ascii="Times New Roman" w:hAnsi="Times New Roman" w:cs="Times New Roman"/>
                <w:color w:val="C00000"/>
              </w:rPr>
            </w:pPr>
          </w:p>
        </w:tc>
        <w:tc>
          <w:tcPr>
            <w:tcW w:w="858" w:type="dxa"/>
            <w:vAlign w:val="center"/>
          </w:tcPr>
          <w:p w14:paraId="761A9143">
            <w:pPr>
              <w:ind w:firstLine="28"/>
              <w:jc w:val="center"/>
              <w:rPr>
                <w:rFonts w:cs="Times New Roman"/>
              </w:rPr>
            </w:pPr>
            <w:r>
              <w:rPr>
                <w:rFonts w:hint="eastAsia" w:cs="Times New Roman"/>
              </w:rPr>
              <w:t>服务团队</w:t>
            </w:r>
          </w:p>
        </w:tc>
        <w:tc>
          <w:tcPr>
            <w:tcW w:w="495" w:type="dxa"/>
            <w:vAlign w:val="center"/>
          </w:tcPr>
          <w:p w14:paraId="6A91C18E">
            <w:pPr>
              <w:ind w:firstLine="28"/>
              <w:jc w:val="center"/>
              <w:rPr>
                <w:rFonts w:cs="Times New Roman"/>
              </w:rPr>
            </w:pPr>
            <w:r>
              <w:rPr>
                <w:rFonts w:cs="Times New Roman"/>
              </w:rPr>
              <w:t>5</w:t>
            </w:r>
          </w:p>
        </w:tc>
        <w:tc>
          <w:tcPr>
            <w:tcW w:w="4371" w:type="dxa"/>
            <w:vAlign w:val="center"/>
          </w:tcPr>
          <w:p w14:paraId="541D89A2">
            <w:pPr>
              <w:spacing w:line="400" w:lineRule="exact"/>
              <w:ind w:firstLine="480" w:firstLineChars="200"/>
              <w:jc w:val="left"/>
            </w:pPr>
            <w:r>
              <w:rPr>
                <w:rFonts w:hint="eastAsia"/>
              </w:rPr>
              <w:t>供应商提供</w:t>
            </w:r>
            <w:r>
              <w:t>具体的项目团队配置</w:t>
            </w:r>
            <w:r>
              <w:rPr>
                <w:rFonts w:hint="eastAsia"/>
              </w:rPr>
              <w:t>方案：</w:t>
            </w:r>
          </w:p>
          <w:p w14:paraId="3A771250">
            <w:pPr>
              <w:spacing w:line="400" w:lineRule="exact"/>
              <w:ind w:firstLine="0" w:firstLineChars="0"/>
              <w:jc w:val="left"/>
            </w:pPr>
            <w:r>
              <w:rPr>
                <w:rFonts w:hint="eastAsia" w:asciiTheme="minorEastAsia" w:hAnsiTheme="minorEastAsia" w:eastAsiaTheme="minorEastAsia"/>
              </w:rPr>
              <w:t>①</w:t>
            </w:r>
            <w:r>
              <w:rPr>
                <w:rFonts w:hint="eastAsia"/>
              </w:rPr>
              <w:t>人员</w:t>
            </w:r>
            <w:r>
              <w:t>名单，包括但不限于人员姓名、性别、身份证号码、职称职务、资质证书、担任本项目角色安排等信息及相关证明材料</w:t>
            </w:r>
            <w:r>
              <w:rPr>
                <w:rFonts w:hint="eastAsia"/>
              </w:rPr>
              <w:t>；</w:t>
            </w:r>
          </w:p>
          <w:p w14:paraId="6D2A2FBE">
            <w:pPr>
              <w:spacing w:line="400" w:lineRule="exact"/>
              <w:ind w:firstLine="0" w:firstLineChars="0"/>
              <w:jc w:val="left"/>
            </w:pPr>
            <w:r>
              <w:rPr>
                <w:rFonts w:hint="eastAsia" w:asciiTheme="minorEastAsia" w:hAnsiTheme="minorEastAsia" w:eastAsiaTheme="minorEastAsia"/>
              </w:rPr>
              <w:t>②</w:t>
            </w:r>
            <w:r>
              <w:t>提供近3个月由供应商为</w:t>
            </w:r>
            <w:r>
              <w:rPr>
                <w:rFonts w:hint="eastAsia"/>
              </w:rPr>
              <w:t>相关人员</w:t>
            </w:r>
            <w:r>
              <w:t>缴纳社保证明材料；</w:t>
            </w:r>
          </w:p>
          <w:p w14:paraId="6A0A9F55">
            <w:pPr>
              <w:spacing w:line="400" w:lineRule="exact"/>
              <w:ind w:firstLine="0" w:firstLineChars="0"/>
              <w:jc w:val="left"/>
            </w:pPr>
            <w:r>
              <w:rPr>
                <w:rFonts w:hint="eastAsia" w:asciiTheme="minorEastAsia" w:hAnsiTheme="minorEastAsia" w:eastAsiaTheme="minorEastAsia"/>
              </w:rPr>
              <w:t>③</w:t>
            </w:r>
            <w:r>
              <w:t>提供承诺函，承诺团队人员在项目实施期间未经采购人同意不得更换，格式自拟，加盖投标人公章。</w:t>
            </w:r>
          </w:p>
          <w:p w14:paraId="35E24508">
            <w:pPr>
              <w:spacing w:line="360" w:lineRule="exact"/>
            </w:pPr>
            <w:r>
              <w:rPr>
                <w:rFonts w:hint="eastAsia"/>
              </w:rPr>
              <w:t>方案包含上述所有内容：</w:t>
            </w:r>
          </w:p>
          <w:p w14:paraId="447F26D0">
            <w:pPr>
              <w:spacing w:line="360" w:lineRule="exact"/>
            </w:pPr>
            <w:r>
              <w:rPr>
                <w:rFonts w:hint="eastAsia"/>
              </w:rPr>
              <w:t>内容不存在瑕疵的，得</w:t>
            </w:r>
            <w:r>
              <w:t>5</w:t>
            </w:r>
            <w:r>
              <w:rPr>
                <w:rFonts w:hint="eastAsia"/>
              </w:rPr>
              <w:t>分；</w:t>
            </w:r>
          </w:p>
          <w:p w14:paraId="5D00CA69">
            <w:pPr>
              <w:spacing w:line="360" w:lineRule="exact"/>
            </w:pPr>
            <w:r>
              <w:rPr>
                <w:rFonts w:hint="eastAsia"/>
              </w:rPr>
              <w:t>内容存在1处瑕疵的，得</w:t>
            </w:r>
            <w:r>
              <w:t>3</w:t>
            </w:r>
            <w:r>
              <w:rPr>
                <w:rFonts w:hint="eastAsia"/>
              </w:rPr>
              <w:t>分；</w:t>
            </w:r>
          </w:p>
          <w:p w14:paraId="0261F79D">
            <w:pPr>
              <w:spacing w:line="360" w:lineRule="exact"/>
            </w:pPr>
            <w:r>
              <w:rPr>
                <w:rFonts w:hint="eastAsia"/>
              </w:rPr>
              <w:t>内容存在2处瑕疵的，得</w:t>
            </w:r>
            <w:r>
              <w:t>1</w:t>
            </w:r>
            <w:r>
              <w:rPr>
                <w:rFonts w:hint="eastAsia"/>
              </w:rPr>
              <w:t>分；</w:t>
            </w:r>
          </w:p>
          <w:p w14:paraId="64B84ED0">
            <w:pPr>
              <w:ind w:firstLine="28"/>
              <w:jc w:val="left"/>
              <w:rPr>
                <w:rStyle w:val="27"/>
              </w:rPr>
            </w:pPr>
            <w:r>
              <w:rPr>
                <w:rFonts w:hint="eastAsia"/>
              </w:rPr>
              <w:t>内容存在3处及以上瑕疵的，得0分。</w:t>
            </w:r>
          </w:p>
        </w:tc>
        <w:tc>
          <w:tcPr>
            <w:tcW w:w="2583" w:type="dxa"/>
            <w:vAlign w:val="center"/>
          </w:tcPr>
          <w:p w14:paraId="6F485791">
            <w:pPr>
              <w:ind w:firstLine="28"/>
              <w:jc w:val="left"/>
            </w:pPr>
            <w:r>
              <w:rPr>
                <w:rFonts w:hint="eastAsia"/>
              </w:rPr>
              <w:t>方案内容中所称的“瑕疵”指方案存在：</w:t>
            </w:r>
          </w:p>
          <w:p w14:paraId="455439DB">
            <w:pPr>
              <w:ind w:firstLine="28"/>
              <w:jc w:val="left"/>
            </w:pPr>
            <w:r>
              <w:rPr>
                <w:rFonts w:hint="eastAsia"/>
              </w:rPr>
              <w:t>（1）内容表述不完整；</w:t>
            </w:r>
          </w:p>
          <w:p w14:paraId="4B3C5ADA">
            <w:pPr>
              <w:jc w:val="left"/>
            </w:pPr>
            <w:r>
              <w:rPr>
                <w:rFonts w:hint="eastAsia"/>
              </w:rPr>
              <w:t>（2）缺少任意一项内容的针对性描述分析或缺少关键分析点；</w:t>
            </w:r>
          </w:p>
          <w:p w14:paraId="6576444B">
            <w:pPr>
              <w:jc w:val="left"/>
            </w:pPr>
            <w:r>
              <w:rPr>
                <w:rFonts w:hint="eastAsia"/>
              </w:rPr>
              <w:t>（3）方案内容表述前后矛盾、无连贯性，内容存在逻辑不合理；</w:t>
            </w:r>
          </w:p>
          <w:p w14:paraId="0526EF0E">
            <w:pPr>
              <w:jc w:val="left"/>
            </w:pPr>
            <w:r>
              <w:rPr>
                <w:rFonts w:hint="eastAsia"/>
              </w:rPr>
              <w:t>（4）内容存在常识错误、科学原理错误；</w:t>
            </w:r>
          </w:p>
          <w:p w14:paraId="41AD9E96">
            <w:pPr>
              <w:jc w:val="left"/>
            </w:pPr>
            <w:r>
              <w:rPr>
                <w:rFonts w:hint="eastAsia"/>
              </w:rPr>
              <w:t>（5）方案不是专门针对本项目制定；</w:t>
            </w:r>
          </w:p>
          <w:p w14:paraId="3CA9CAAB">
            <w:pPr>
              <w:jc w:val="left"/>
            </w:pPr>
            <w:r>
              <w:rPr>
                <w:rFonts w:hint="eastAsia"/>
              </w:rPr>
              <w:t>（6）方案中提出的措施举措不利于本项目目标的实现；</w:t>
            </w:r>
          </w:p>
          <w:p w14:paraId="6E501C2A">
            <w:pPr>
              <w:numPr>
                <w:ilvl w:val="255"/>
                <w:numId w:val="0"/>
              </w:numPr>
              <w:snapToGrid w:val="0"/>
              <w:ind w:firstLine="0"/>
              <w:jc w:val="left"/>
              <w:rPr>
                <w:rFonts w:ascii="Times New Roman" w:hAnsi="Times New Roman" w:cs="Times New Roman"/>
                <w:b/>
              </w:rPr>
            </w:pPr>
            <w:r>
              <w:rPr>
                <w:rFonts w:hint="eastAsia"/>
              </w:rPr>
              <w:t>（7）现有技术条件下不可能出现的情形。</w:t>
            </w:r>
          </w:p>
        </w:tc>
      </w:tr>
      <w:tr w14:paraId="27AC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9897" w:type="dxa"/>
            <w:gridSpan w:val="6"/>
            <w:vAlign w:val="center"/>
          </w:tcPr>
          <w:p w14:paraId="4FF85DEA">
            <w:pPr>
              <w:ind w:firstLine="28"/>
              <w:jc w:val="left"/>
            </w:pPr>
            <w:r>
              <w:rPr>
                <w:rFonts w:hint="eastAsia"/>
              </w:rPr>
              <w:t>供应商的应答应满足招标文件“第三篇 项目商务要求”，有一条不满足的【第三篇中（※）号标注的部分除外】，商务部分得分为0分，不再进入商务部分的评审。</w:t>
            </w:r>
          </w:p>
        </w:tc>
      </w:tr>
      <w:tr w14:paraId="2C3B8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75" w:type="dxa"/>
            <w:vMerge w:val="restart"/>
            <w:vAlign w:val="center"/>
          </w:tcPr>
          <w:p w14:paraId="71938BD6">
            <w:pPr>
              <w:ind w:firstLine="28"/>
              <w:jc w:val="center"/>
              <w:rPr>
                <w:rFonts w:ascii="Times New Roman" w:hAnsi="Times New Roman" w:cs="Times New Roman"/>
              </w:rPr>
            </w:pPr>
            <w:r>
              <w:rPr>
                <w:rFonts w:hint="eastAsia" w:ascii="Times New Roman" w:hAnsi="Times New Roman" w:cs="Times New Roman"/>
              </w:rPr>
              <w:t>3</w:t>
            </w:r>
          </w:p>
        </w:tc>
        <w:tc>
          <w:tcPr>
            <w:tcW w:w="1215" w:type="dxa"/>
            <w:vMerge w:val="restart"/>
            <w:vAlign w:val="center"/>
          </w:tcPr>
          <w:p w14:paraId="31080684">
            <w:pPr>
              <w:ind w:firstLine="28"/>
              <w:jc w:val="center"/>
              <w:rPr>
                <w:rFonts w:ascii="Times New Roman" w:hAnsi="Times New Roman" w:cs="Times New Roman"/>
              </w:rPr>
            </w:pPr>
            <w:r>
              <w:rPr>
                <w:rFonts w:hint="eastAsia" w:ascii="Times New Roman" w:hAnsi="Times New Roman" w:cs="Times New Roman"/>
              </w:rPr>
              <w:t>商务部分</w:t>
            </w:r>
            <w:r>
              <w:rPr>
                <w:rFonts w:ascii="Times New Roman" w:hAnsi="Times New Roman" w:cs="Times New Roman"/>
              </w:rPr>
              <w:t>（15%）</w:t>
            </w:r>
          </w:p>
        </w:tc>
        <w:tc>
          <w:tcPr>
            <w:tcW w:w="858" w:type="dxa"/>
            <w:vAlign w:val="center"/>
          </w:tcPr>
          <w:p w14:paraId="28433ACD">
            <w:pPr>
              <w:ind w:firstLine="28"/>
              <w:jc w:val="center"/>
              <w:rPr>
                <w:rFonts w:cs="Times New Roman"/>
              </w:rPr>
            </w:pPr>
            <w:r>
              <w:rPr>
                <w:rFonts w:hint="eastAsia" w:cs="Times New Roman"/>
              </w:rPr>
              <w:t>售后服务方案</w:t>
            </w:r>
          </w:p>
        </w:tc>
        <w:tc>
          <w:tcPr>
            <w:tcW w:w="495" w:type="dxa"/>
            <w:vAlign w:val="center"/>
          </w:tcPr>
          <w:p w14:paraId="3531CBEA">
            <w:pPr>
              <w:ind w:firstLine="28"/>
              <w:rPr>
                <w:rFonts w:cs="Times New Roman"/>
              </w:rPr>
            </w:pPr>
            <w:r>
              <w:rPr>
                <w:rFonts w:cs="Times New Roman"/>
              </w:rPr>
              <w:t>5</w:t>
            </w:r>
          </w:p>
        </w:tc>
        <w:tc>
          <w:tcPr>
            <w:tcW w:w="4371" w:type="dxa"/>
            <w:vAlign w:val="center"/>
          </w:tcPr>
          <w:p w14:paraId="7000E09F">
            <w:pPr>
              <w:ind w:firstLine="480" w:firstLineChars="200"/>
            </w:pPr>
            <w:r>
              <w:rPr>
                <w:rFonts w:hint="eastAsia"/>
              </w:rPr>
              <w:t>供应商需针对本项目提供售后方案，包括以下内容：</w:t>
            </w:r>
          </w:p>
          <w:p w14:paraId="79FC8001">
            <w:r>
              <w:rPr>
                <w:rFonts w:hint="eastAsia"/>
              </w:rPr>
              <w:t>（1）售后服务，包括售后服务内容、售后服务承诺、售后服务团队、售后服务保障措施等。</w:t>
            </w:r>
          </w:p>
          <w:p w14:paraId="6DABC954">
            <w:r>
              <w:rPr>
                <w:rFonts w:hint="eastAsia"/>
              </w:rPr>
              <w:t>（2）人员培训,包含培训目标、培训内容、培训计划、培训方式及工具手段、培训材料等，从而最终能达到的培训效果。</w:t>
            </w:r>
          </w:p>
          <w:p w14:paraId="703B1EAC">
            <w:r>
              <w:rPr>
                <w:rFonts w:hint="eastAsia"/>
              </w:rPr>
              <w:t>（3）应急处理,包含应急预案(针对出现的系统故障、特殊情况等事项的处理预案)、应急工作服务技术团队。</w:t>
            </w:r>
          </w:p>
          <w:p w14:paraId="2587616D">
            <w:r>
              <w:rPr>
                <w:rFonts w:hint="eastAsia"/>
              </w:rPr>
              <w:t>方案包含上述所有内容：</w:t>
            </w:r>
          </w:p>
          <w:p w14:paraId="679C4195">
            <w:r>
              <w:rPr>
                <w:rFonts w:hint="eastAsia"/>
              </w:rPr>
              <w:t>内容不存在瑕疵的，得</w:t>
            </w:r>
            <w:r>
              <w:t>5</w:t>
            </w:r>
            <w:r>
              <w:rPr>
                <w:rFonts w:hint="eastAsia"/>
              </w:rPr>
              <w:t>分；</w:t>
            </w:r>
          </w:p>
          <w:p w14:paraId="29D764FF">
            <w:r>
              <w:rPr>
                <w:rFonts w:hint="eastAsia"/>
              </w:rPr>
              <w:t>内容存在1处瑕疵的，得</w:t>
            </w:r>
            <w:r>
              <w:t>3</w:t>
            </w:r>
            <w:r>
              <w:rPr>
                <w:rFonts w:hint="eastAsia"/>
              </w:rPr>
              <w:t>分；</w:t>
            </w:r>
          </w:p>
          <w:p w14:paraId="4F50D1EE">
            <w:r>
              <w:rPr>
                <w:rFonts w:hint="eastAsia"/>
              </w:rPr>
              <w:t>内容存在2处瑕疵的，得</w:t>
            </w:r>
            <w:r>
              <w:t>1</w:t>
            </w:r>
            <w:r>
              <w:rPr>
                <w:rFonts w:hint="eastAsia"/>
              </w:rPr>
              <w:t>分；</w:t>
            </w:r>
          </w:p>
          <w:p w14:paraId="481CB053">
            <w:pPr>
              <w:jc w:val="left"/>
            </w:pPr>
            <w:r>
              <w:rPr>
                <w:rFonts w:hint="eastAsia" w:asciiTheme="minorEastAsia" w:hAnsiTheme="minorEastAsia" w:eastAsiaTheme="minorEastAsia"/>
              </w:rPr>
              <w:t>内容存在3处及以上瑕疵或未提供方案得0分。</w:t>
            </w:r>
          </w:p>
        </w:tc>
        <w:tc>
          <w:tcPr>
            <w:tcW w:w="2583" w:type="dxa"/>
            <w:vAlign w:val="center"/>
          </w:tcPr>
          <w:p w14:paraId="2E33965A">
            <w:pPr>
              <w:spacing w:line="360" w:lineRule="exact"/>
            </w:pPr>
            <w:r>
              <w:rPr>
                <w:rFonts w:hint="eastAsia" w:cs="方正仿宋_GBK" w:asciiTheme="minorEastAsia" w:hAnsiTheme="minorEastAsia" w:eastAsiaTheme="minorEastAsia"/>
                <w:bCs/>
              </w:rPr>
              <w:t>提供售后服务方案，格式自拟，</w:t>
            </w:r>
            <w:r>
              <w:rPr>
                <w:rFonts w:hint="eastAsia" w:asciiTheme="minorEastAsia" w:hAnsiTheme="minorEastAsia" w:eastAsiaTheme="minorEastAsia"/>
              </w:rPr>
              <w:t>并加盖供应商公章。</w:t>
            </w:r>
          </w:p>
          <w:p w14:paraId="7B23DFC5">
            <w:pPr>
              <w:ind w:firstLine="28"/>
              <w:jc w:val="left"/>
            </w:pPr>
            <w:r>
              <w:rPr>
                <w:rFonts w:hint="eastAsia" w:cs="方正仿宋_GBK" w:asciiTheme="minorEastAsia" w:hAnsiTheme="minorEastAsia" w:eastAsiaTheme="minorEastAsia"/>
                <w:bCs/>
              </w:rPr>
              <w:t>注：</w:t>
            </w:r>
            <w:r>
              <w:rPr>
                <w:rFonts w:hint="eastAsia"/>
              </w:rPr>
              <w:t>方案内容中所称的“瑕疵”指方案存在（1）内容表述不完整；（2）缺少任意一项内容的针对性描述分析或缺少关键分析点；（3）方案内容表述前后矛盾、无连贯性，内容存在逻辑不合理；（4）内容存在常识错误、科学原理错误；</w:t>
            </w:r>
          </w:p>
          <w:p w14:paraId="328AE051">
            <w:pPr>
              <w:ind w:firstLine="28"/>
              <w:jc w:val="left"/>
            </w:pPr>
            <w:r>
              <w:rPr>
                <w:rFonts w:hint="eastAsia"/>
              </w:rPr>
              <w:t>（5）措施保障安排并不适用本项目；</w:t>
            </w:r>
          </w:p>
          <w:p w14:paraId="2F8C289D">
            <w:pPr>
              <w:ind w:firstLine="28"/>
              <w:jc w:val="left"/>
            </w:pPr>
            <w:r>
              <w:rPr>
                <w:rFonts w:hint="eastAsia"/>
              </w:rPr>
              <w:t>（6）方案不是专门针对本项目制定；</w:t>
            </w:r>
          </w:p>
          <w:p w14:paraId="6F57D992">
            <w:pPr>
              <w:ind w:firstLine="28"/>
              <w:jc w:val="left"/>
            </w:pPr>
            <w:r>
              <w:rPr>
                <w:rFonts w:hint="eastAsia"/>
              </w:rPr>
              <w:t>（7）方案中提出的措施举措不利于本项目目标的实现；</w:t>
            </w:r>
          </w:p>
          <w:p w14:paraId="5167F4E8">
            <w:pPr>
              <w:ind w:firstLine="28"/>
              <w:jc w:val="left"/>
              <w:rPr>
                <w:rFonts w:ascii="Times New Roman" w:hAnsi="Times New Roman" w:cs="Times New Roman"/>
                <w:b/>
              </w:rPr>
            </w:pPr>
            <w:r>
              <w:rPr>
                <w:rFonts w:hint="eastAsia"/>
              </w:rPr>
              <w:t>（8）现有技术条件下不可能出现的情形。</w:t>
            </w:r>
          </w:p>
        </w:tc>
      </w:tr>
      <w:tr w14:paraId="28C1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375" w:type="dxa"/>
            <w:vMerge w:val="continue"/>
            <w:vAlign w:val="center"/>
          </w:tcPr>
          <w:p w14:paraId="4B2E5041">
            <w:pPr>
              <w:ind w:firstLine="28"/>
              <w:jc w:val="center"/>
              <w:rPr>
                <w:rFonts w:ascii="Times New Roman" w:hAnsi="Times New Roman" w:cs="Times New Roman"/>
              </w:rPr>
            </w:pPr>
          </w:p>
        </w:tc>
        <w:tc>
          <w:tcPr>
            <w:tcW w:w="1215" w:type="dxa"/>
            <w:vMerge w:val="continue"/>
            <w:vAlign w:val="center"/>
          </w:tcPr>
          <w:p w14:paraId="2EF9816B">
            <w:pPr>
              <w:ind w:firstLine="28"/>
              <w:jc w:val="center"/>
              <w:rPr>
                <w:rFonts w:ascii="Times New Roman" w:hAnsi="Times New Roman" w:cs="Times New Roman"/>
              </w:rPr>
            </w:pPr>
          </w:p>
        </w:tc>
        <w:tc>
          <w:tcPr>
            <w:tcW w:w="858" w:type="dxa"/>
            <w:vAlign w:val="center"/>
          </w:tcPr>
          <w:p w14:paraId="33F88915">
            <w:pPr>
              <w:ind w:firstLine="28"/>
              <w:jc w:val="center"/>
              <w:rPr>
                <w:rFonts w:cs="Times New Roman"/>
              </w:rPr>
            </w:pPr>
            <w:r>
              <w:rPr>
                <w:rFonts w:hint="eastAsia" w:cs="Times New Roman"/>
              </w:rPr>
              <w:t>供应商业绩</w:t>
            </w:r>
          </w:p>
        </w:tc>
        <w:tc>
          <w:tcPr>
            <w:tcW w:w="495" w:type="dxa"/>
            <w:vAlign w:val="center"/>
          </w:tcPr>
          <w:p w14:paraId="281220DF">
            <w:pPr>
              <w:ind w:firstLine="28"/>
              <w:jc w:val="center"/>
              <w:rPr>
                <w:rFonts w:cs="Times New Roman"/>
                <w:highlight w:val="none"/>
              </w:rPr>
            </w:pPr>
            <w:r>
              <w:rPr>
                <w:rFonts w:cs="Times New Roman"/>
                <w:highlight w:val="none"/>
              </w:rPr>
              <w:t>10</w:t>
            </w:r>
          </w:p>
        </w:tc>
        <w:tc>
          <w:tcPr>
            <w:tcW w:w="4371" w:type="dxa"/>
            <w:vAlign w:val="center"/>
          </w:tcPr>
          <w:p w14:paraId="2B0A8126">
            <w:pPr>
              <w:jc w:val="left"/>
              <w:rPr>
                <w:highlight w:val="none"/>
              </w:rPr>
            </w:pPr>
            <w:r>
              <w:rPr>
                <w:rFonts w:hint="eastAsia"/>
                <w:highlight w:val="none"/>
              </w:rPr>
              <w:t>2021年1月1日起至本项目投标截止时间止（以合同签订时间为准），有与本项目类似的国内高校课程在线课程制作项目的案例，每提供1个得</w:t>
            </w:r>
            <w:r>
              <w:rPr>
                <w:highlight w:val="none"/>
              </w:rPr>
              <w:t>2</w:t>
            </w:r>
            <w:r>
              <w:rPr>
                <w:rFonts w:hint="eastAsia"/>
                <w:highlight w:val="none"/>
              </w:rPr>
              <w:t>分，最多得</w:t>
            </w:r>
            <w:r>
              <w:rPr>
                <w:highlight w:val="none"/>
              </w:rPr>
              <w:t>10</w:t>
            </w:r>
            <w:r>
              <w:rPr>
                <w:rFonts w:hint="eastAsia"/>
                <w:highlight w:val="none"/>
              </w:rPr>
              <w:t>分。不提供不得分。</w:t>
            </w:r>
          </w:p>
        </w:tc>
        <w:tc>
          <w:tcPr>
            <w:tcW w:w="2583" w:type="dxa"/>
            <w:vAlign w:val="center"/>
          </w:tcPr>
          <w:p w14:paraId="2C3B12C8">
            <w:pPr>
              <w:jc w:val="left"/>
              <w:rPr>
                <w:rFonts w:hint="eastAsia" w:eastAsia="宋体"/>
                <w:lang w:eastAsia="zh-CN"/>
              </w:rPr>
            </w:pPr>
            <w:r>
              <w:rPr>
                <w:rFonts w:ascii="Times New Roman" w:hAnsi="Times New Roman" w:cs="Times New Roman"/>
                <w:lang w:bidi="ar"/>
              </w:rPr>
              <w:t>提供合同复印件，应有合同内容、签字页、签订合同时间等，加盖供应商公章</w:t>
            </w:r>
            <w:r>
              <w:rPr>
                <w:rFonts w:hint="eastAsia" w:ascii="Times New Roman" w:hAnsi="Times New Roman" w:cs="Times New Roman"/>
                <w:lang w:eastAsia="zh-CN" w:bidi="ar"/>
              </w:rPr>
              <w:t>。</w:t>
            </w:r>
          </w:p>
        </w:tc>
      </w:tr>
    </w:tbl>
    <w:p w14:paraId="63E12042">
      <w:pPr>
        <w:snapToGrid w:val="0"/>
        <w:spacing w:line="440" w:lineRule="exact"/>
        <w:ind w:firstLine="480" w:firstLineChars="200"/>
        <w:rPr>
          <w:rFonts w:ascii="Times New Roman" w:hAnsi="Times New Roman" w:cs="Times New Roman"/>
        </w:rPr>
      </w:pPr>
      <w:r>
        <w:rPr>
          <w:rFonts w:ascii="Times New Roman" w:hAnsi="Times New Roman" w:cs="Times New Roman"/>
        </w:rPr>
        <w:t>说明：询比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询比小组应当将其作为无效响应处理。</w:t>
      </w:r>
    </w:p>
    <w:p w14:paraId="31AC106B">
      <w:pPr>
        <w:pStyle w:val="3"/>
        <w:ind w:firstLine="560"/>
        <w:rPr>
          <w:rFonts w:ascii="Times New Roman" w:hAnsi="Times New Roman" w:cs="Times New Roman"/>
          <w:b/>
          <w:bCs/>
        </w:rPr>
      </w:pPr>
      <w:bookmarkStart w:id="351" w:name="_Toc23637"/>
      <w:bookmarkStart w:id="352" w:name="_Toc14662"/>
      <w:bookmarkStart w:id="353" w:name="_Toc5402"/>
      <w:bookmarkStart w:id="354" w:name="_Toc31904"/>
      <w:bookmarkStart w:id="355" w:name="_Toc21261"/>
      <w:bookmarkStart w:id="356" w:name="_Toc17345"/>
      <w:bookmarkStart w:id="357" w:name="_Toc76567145"/>
      <w:bookmarkStart w:id="358" w:name="_Toc59621303"/>
      <w:bookmarkStart w:id="359" w:name="_Toc8853"/>
      <w:r>
        <w:rPr>
          <w:rFonts w:ascii="Times New Roman" w:hAnsi="Times New Roman" w:cs="Times New Roman"/>
          <w:b/>
          <w:bCs/>
        </w:rPr>
        <w:t>四、无效响应条款</w:t>
      </w:r>
      <w:bookmarkEnd w:id="351"/>
      <w:bookmarkEnd w:id="352"/>
      <w:bookmarkEnd w:id="353"/>
      <w:bookmarkEnd w:id="354"/>
      <w:bookmarkEnd w:id="355"/>
      <w:bookmarkEnd w:id="356"/>
      <w:bookmarkEnd w:id="357"/>
      <w:bookmarkEnd w:id="358"/>
      <w:bookmarkEnd w:id="359"/>
    </w:p>
    <w:p w14:paraId="7BAEB2F2">
      <w:pPr>
        <w:snapToGrid w:val="0"/>
        <w:spacing w:line="440" w:lineRule="exact"/>
        <w:ind w:firstLine="480" w:firstLineChars="200"/>
        <w:rPr>
          <w:rFonts w:ascii="Times New Roman" w:hAnsi="Times New Roman" w:cs="Times New Roman"/>
        </w:rPr>
      </w:pPr>
      <w:r>
        <w:rPr>
          <w:rFonts w:ascii="Times New Roman" w:hAnsi="Times New Roman" w:cs="Times New Roman"/>
        </w:rPr>
        <w:t>供应商或其响应文件出现下列情况之一者，应为无效响应：</w:t>
      </w:r>
    </w:p>
    <w:p w14:paraId="29BAFFB4">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未按照询比文件的规定提交询比保证金的；</w:t>
      </w:r>
    </w:p>
    <w:p w14:paraId="2C704FB4">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响应文件未按询比文件要求签署、盖章的；</w:t>
      </w:r>
    </w:p>
    <w:p w14:paraId="15F92C68">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不具备询比文件中规定的资格要求的；</w:t>
      </w:r>
    </w:p>
    <w:p w14:paraId="30F6DD90">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报价超过询比文件中规定的预算金额或者最高限价或者单价最高限价的；</w:t>
      </w:r>
    </w:p>
    <w:p w14:paraId="502CA80A">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响应文件含有采购人不能接受的附加条件的；</w:t>
      </w:r>
    </w:p>
    <w:p w14:paraId="4AA51202">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供应商串通响应的；</w:t>
      </w:r>
    </w:p>
    <w:p w14:paraId="58F68EB4">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法律、法规和询比文件规定的其他无效情形。</w:t>
      </w:r>
    </w:p>
    <w:p w14:paraId="2BABAEA9">
      <w:pPr>
        <w:pStyle w:val="3"/>
        <w:ind w:firstLine="560"/>
        <w:rPr>
          <w:rFonts w:ascii="Times New Roman" w:hAnsi="Times New Roman" w:cs="Times New Roman"/>
          <w:b/>
          <w:bCs/>
        </w:rPr>
      </w:pPr>
      <w:bookmarkStart w:id="360" w:name="_Toc27484"/>
      <w:bookmarkStart w:id="361" w:name="_Toc23555"/>
      <w:bookmarkStart w:id="362" w:name="_Toc19728"/>
      <w:bookmarkStart w:id="363" w:name="_Toc59621304"/>
      <w:bookmarkStart w:id="364" w:name="_Toc18649"/>
      <w:bookmarkStart w:id="365" w:name="_Toc29137"/>
      <w:bookmarkStart w:id="366" w:name="_Toc30925"/>
      <w:bookmarkStart w:id="367" w:name="_Toc76567146"/>
      <w:bookmarkStart w:id="368" w:name="_Toc18716"/>
      <w:r>
        <w:rPr>
          <w:rFonts w:ascii="Times New Roman" w:hAnsi="Times New Roman" w:cs="Times New Roman"/>
          <w:b/>
          <w:bCs/>
        </w:rPr>
        <w:t>五、废标条款</w:t>
      </w:r>
      <w:bookmarkEnd w:id="360"/>
      <w:bookmarkEnd w:id="361"/>
      <w:bookmarkEnd w:id="362"/>
      <w:bookmarkEnd w:id="363"/>
      <w:bookmarkEnd w:id="364"/>
      <w:bookmarkEnd w:id="365"/>
      <w:bookmarkEnd w:id="366"/>
      <w:bookmarkEnd w:id="367"/>
      <w:bookmarkEnd w:id="368"/>
    </w:p>
    <w:p w14:paraId="200634D8">
      <w:pPr>
        <w:snapToGrid w:val="0"/>
        <w:spacing w:line="440" w:lineRule="exact"/>
        <w:ind w:firstLine="480" w:firstLineChars="200"/>
        <w:rPr>
          <w:rFonts w:ascii="Times New Roman" w:hAnsi="Times New Roman" w:cs="Times New Roman"/>
        </w:rPr>
      </w:pPr>
      <w:r>
        <w:rPr>
          <w:rFonts w:ascii="Times New Roman" w:hAnsi="Times New Roman" w:cs="Times New Roman"/>
        </w:rPr>
        <w:t>在询比采购中，出现下列情形之一的，应予废标：</w:t>
      </w:r>
    </w:p>
    <w:p w14:paraId="4E6D782B">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符合专业条件的供应商或者对询比文件作实质响应的供应商不足三家的；</w:t>
      </w:r>
    </w:p>
    <w:p w14:paraId="30F01F17">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供应商的报价均超过了采购预算，采购人不能支付的；</w:t>
      </w:r>
    </w:p>
    <w:p w14:paraId="6B038F4D">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出现影响采购公正的违法、违规行为的；</w:t>
      </w:r>
    </w:p>
    <w:p w14:paraId="2B97AC1B">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以联合体参与响应的或者进行合同分包的。</w:t>
      </w:r>
    </w:p>
    <w:p w14:paraId="0F09AA44">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因重大变故，采购任务取消的。</w:t>
      </w:r>
    </w:p>
    <w:p w14:paraId="637F499F">
      <w:pPr>
        <w:snapToGrid w:val="0"/>
        <w:spacing w:line="440" w:lineRule="exact"/>
        <w:ind w:firstLine="480" w:firstLineChars="200"/>
        <w:rPr>
          <w:rFonts w:ascii="Times New Roman" w:hAnsi="Times New Roman" w:cs="Times New Roman"/>
        </w:rPr>
      </w:pPr>
      <w:r>
        <w:rPr>
          <w:rFonts w:ascii="Times New Roman" w:hAnsi="Times New Roman" w:cs="Times New Roman"/>
        </w:rPr>
        <w:t>废标后，除采购任务取消情形外，应当重新组织采购。</w:t>
      </w:r>
    </w:p>
    <w:p w14:paraId="7176D2BE">
      <w:pPr>
        <w:pStyle w:val="2"/>
        <w:spacing w:before="120" w:beforeLines="50" w:after="120" w:line="440" w:lineRule="exact"/>
        <w:ind w:firstLine="560"/>
        <w:rPr>
          <w:rFonts w:ascii="Times New Roman" w:hAnsi="Times New Roman" w:eastAsia="宋体" w:cs="Times New Roman"/>
          <w:b/>
        </w:rPr>
      </w:pPr>
      <w:r>
        <w:rPr>
          <w:rFonts w:ascii="Times New Roman" w:hAnsi="Times New Roman" w:eastAsia="宋体" w:cs="Times New Roman"/>
          <w:sz w:val="28"/>
        </w:rPr>
        <w:br w:type="page"/>
      </w:r>
      <w:bookmarkStart w:id="369" w:name="_Toc22974"/>
      <w:bookmarkStart w:id="370" w:name="_Toc12632"/>
      <w:bookmarkStart w:id="371" w:name="_Toc25965"/>
      <w:bookmarkStart w:id="372" w:name="_Toc27903"/>
      <w:bookmarkStart w:id="373" w:name="_Toc21301"/>
      <w:bookmarkStart w:id="374" w:name="_Toc2630"/>
      <w:bookmarkStart w:id="375" w:name="_Toc21357"/>
      <w:bookmarkStart w:id="376" w:name="_Toc21086"/>
      <w:r>
        <w:rPr>
          <w:rFonts w:ascii="Times New Roman" w:hAnsi="Times New Roman" w:eastAsia="宋体" w:cs="Times New Roman"/>
          <w:b/>
        </w:rPr>
        <w:t>第五篇 供应商须知</w:t>
      </w:r>
      <w:bookmarkEnd w:id="369"/>
      <w:bookmarkEnd w:id="370"/>
      <w:bookmarkEnd w:id="371"/>
      <w:bookmarkEnd w:id="372"/>
      <w:bookmarkEnd w:id="373"/>
      <w:bookmarkEnd w:id="374"/>
      <w:bookmarkEnd w:id="375"/>
      <w:bookmarkEnd w:id="376"/>
    </w:p>
    <w:p w14:paraId="2C6F4CFA">
      <w:pPr>
        <w:pStyle w:val="3"/>
        <w:ind w:firstLine="560"/>
        <w:rPr>
          <w:rFonts w:ascii="Times New Roman" w:hAnsi="Times New Roman" w:cs="Times New Roman"/>
        </w:rPr>
      </w:pPr>
      <w:bookmarkStart w:id="377" w:name="_Toc130806221"/>
      <w:bookmarkStart w:id="378" w:name="_Toc115877712"/>
      <w:bookmarkStart w:id="379" w:name="_Toc21154"/>
      <w:bookmarkStart w:id="380" w:name="_Toc19675"/>
      <w:bookmarkStart w:id="381" w:name="_Toc129178888"/>
      <w:bookmarkStart w:id="382" w:name="_Toc17447"/>
      <w:bookmarkStart w:id="383" w:name="_Toc7068"/>
      <w:bookmarkStart w:id="384" w:name="_Toc8496"/>
      <w:bookmarkStart w:id="385" w:name="_Toc4096"/>
      <w:bookmarkStart w:id="386" w:name="_Toc13334"/>
      <w:bookmarkStart w:id="387" w:name="_Toc10702"/>
      <w:bookmarkStart w:id="388" w:name="_Toc9539"/>
      <w:bookmarkStart w:id="389" w:name="_Toc12955"/>
      <w:bookmarkStart w:id="390" w:name="_Toc10657"/>
      <w:bookmarkStart w:id="391" w:name="_Toc27405"/>
      <w:bookmarkStart w:id="392" w:name="_Toc422"/>
      <w:bookmarkStart w:id="393" w:name="_Toc18929"/>
      <w:bookmarkStart w:id="394" w:name="_Toc10325"/>
      <w:bookmarkStart w:id="395" w:name="_Toc13197"/>
      <w:bookmarkStart w:id="396" w:name="_Toc20020"/>
      <w:bookmarkStart w:id="397" w:name="_Toc11996"/>
      <w:bookmarkStart w:id="398" w:name="_Toc3327"/>
      <w:bookmarkStart w:id="399" w:name="_Toc75793524"/>
      <w:bookmarkStart w:id="400" w:name="_Toc15432"/>
      <w:bookmarkStart w:id="401" w:name="_Toc2439"/>
      <w:bookmarkStart w:id="402" w:name="_Toc3330"/>
      <w:bookmarkStart w:id="403" w:name="_Toc1327"/>
      <w:r>
        <w:rPr>
          <w:rFonts w:ascii="Times New Roman" w:hAnsi="Times New Roman" w:cs="Times New Roman"/>
        </w:rPr>
        <w:t>一、</w:t>
      </w:r>
      <w:bookmarkEnd w:id="377"/>
      <w:bookmarkEnd w:id="378"/>
      <w:bookmarkEnd w:id="379"/>
      <w:bookmarkEnd w:id="380"/>
      <w:bookmarkEnd w:id="381"/>
      <w:bookmarkEnd w:id="382"/>
      <w:r>
        <w:rPr>
          <w:rFonts w:ascii="Times New Roman" w:hAnsi="Times New Roman" w:cs="Times New Roman"/>
        </w:rPr>
        <w:t>供应商</w:t>
      </w:r>
      <w:bookmarkEnd w:id="383"/>
      <w:bookmarkEnd w:id="384"/>
      <w:bookmarkEnd w:id="385"/>
      <w:bookmarkEnd w:id="386"/>
      <w:bookmarkEnd w:id="387"/>
      <w:bookmarkEnd w:id="388"/>
    </w:p>
    <w:p w14:paraId="7960F19B">
      <w:pPr>
        <w:snapToGrid w:val="0"/>
        <w:spacing w:line="360" w:lineRule="auto"/>
        <w:ind w:firstLine="480" w:firstLineChars="200"/>
        <w:rPr>
          <w:rFonts w:ascii="Times New Roman" w:hAnsi="Times New Roman" w:cs="Times New Roman"/>
        </w:rPr>
      </w:pPr>
      <w:r>
        <w:rPr>
          <w:rFonts w:ascii="Times New Roman" w:hAnsi="Times New Roman" w:cs="Times New Roman"/>
        </w:rPr>
        <w:t>（一）供应商</w:t>
      </w:r>
    </w:p>
    <w:p w14:paraId="3E82DA1E">
      <w:pPr>
        <w:snapToGrid w:val="0"/>
        <w:spacing w:line="360" w:lineRule="auto"/>
        <w:ind w:firstLine="480" w:firstLineChars="200"/>
        <w:rPr>
          <w:rFonts w:ascii="Times New Roman" w:hAnsi="Times New Roman" w:cs="Times New Roman"/>
        </w:rPr>
      </w:pPr>
      <w:r>
        <w:rPr>
          <w:rFonts w:ascii="Times New Roman" w:hAnsi="Times New Roman" w:cs="Times New Roman"/>
        </w:rPr>
        <w:t>供应商是指响应、参加响应竞争的法人。</w:t>
      </w:r>
    </w:p>
    <w:p w14:paraId="33193962">
      <w:pPr>
        <w:snapToGrid w:val="0"/>
        <w:spacing w:line="360" w:lineRule="auto"/>
        <w:ind w:firstLine="480" w:firstLineChars="200"/>
        <w:rPr>
          <w:rFonts w:ascii="Times New Roman" w:hAnsi="Times New Roman" w:cs="Times New Roman"/>
        </w:rPr>
      </w:pPr>
      <w:r>
        <w:rPr>
          <w:rFonts w:ascii="Times New Roman" w:hAnsi="Times New Roman" w:cs="Times New Roman"/>
        </w:rPr>
        <w:t>（二）合格供应商条件</w:t>
      </w:r>
    </w:p>
    <w:p w14:paraId="4C4D591D">
      <w:pPr>
        <w:snapToGrid w:val="0"/>
        <w:spacing w:line="360" w:lineRule="auto"/>
        <w:ind w:firstLine="480" w:firstLineChars="200"/>
        <w:rPr>
          <w:rFonts w:ascii="Times New Roman" w:hAnsi="Times New Roman" w:cs="Times New Roman"/>
        </w:rPr>
      </w:pPr>
      <w:r>
        <w:rPr>
          <w:rFonts w:ascii="Times New Roman" w:hAnsi="Times New Roman" w:cs="Times New Roman"/>
        </w:rPr>
        <w:t>合格供应商应完全符合询比文件第一篇中规定的供应商资格条件，并对询比文件作出实质性响应。</w:t>
      </w:r>
    </w:p>
    <w:p w14:paraId="74FE6A3D">
      <w:pPr>
        <w:snapToGrid w:val="0"/>
        <w:spacing w:line="360" w:lineRule="auto"/>
        <w:ind w:firstLine="480" w:firstLineChars="200"/>
        <w:rPr>
          <w:rFonts w:ascii="Times New Roman" w:hAnsi="Times New Roman" w:cs="Times New Roman"/>
        </w:rPr>
      </w:pPr>
      <w:r>
        <w:rPr>
          <w:rFonts w:ascii="Times New Roman" w:hAnsi="Times New Roman" w:cs="Times New Roman"/>
        </w:rPr>
        <w:t>（三）供应商的风险</w:t>
      </w:r>
    </w:p>
    <w:p w14:paraId="2804F58E">
      <w:pPr>
        <w:snapToGrid w:val="0"/>
        <w:spacing w:line="360" w:lineRule="auto"/>
        <w:ind w:firstLine="480" w:firstLineChars="200"/>
        <w:rPr>
          <w:rFonts w:ascii="Times New Roman" w:hAnsi="Times New Roman" w:cs="Times New Roman"/>
        </w:rPr>
      </w:pPr>
      <w:r>
        <w:rPr>
          <w:rFonts w:ascii="Times New Roman" w:hAnsi="Times New Roman" w:cs="Times New Roman"/>
        </w:rPr>
        <w:t>供应商没有按照询比文件要求提供全部资料，或者供应商没有对询比文件在各方面作出实质性响应，可能导致响应被拒绝或评定为无效响应。</w:t>
      </w:r>
    </w:p>
    <w:p w14:paraId="27C6FD97">
      <w:pPr>
        <w:snapToGrid w:val="0"/>
        <w:spacing w:line="360" w:lineRule="auto"/>
        <w:ind w:firstLine="480" w:firstLineChars="200"/>
        <w:rPr>
          <w:rFonts w:ascii="Times New Roman" w:hAnsi="Times New Roman" w:cs="Times New Roman"/>
        </w:rPr>
      </w:pPr>
      <w:r>
        <w:rPr>
          <w:rFonts w:ascii="Times New Roman" w:hAnsi="Times New Roman" w:cs="Times New Roman"/>
        </w:rPr>
        <w:t>（四）法律责任</w:t>
      </w:r>
    </w:p>
    <w:p w14:paraId="53C32DCD">
      <w:pPr>
        <w:snapToGrid w:val="0"/>
        <w:spacing w:line="360" w:lineRule="auto"/>
        <w:ind w:firstLine="480" w:firstLineChars="200"/>
        <w:rPr>
          <w:rFonts w:ascii="Times New Roman" w:hAnsi="Times New Roman" w:cs="Times New Roman"/>
        </w:rPr>
      </w:pPr>
      <w:r>
        <w:rPr>
          <w:rFonts w:ascii="Times New Roman" w:hAnsi="Times New Roman" w:cs="Times New Roman"/>
        </w:rPr>
        <w:t>供应商违反《中华人民共和国政府采购法》、《中华人民共和国政府采购实施条例》等相关规定，将按规定追究供应商法律责任。</w:t>
      </w:r>
    </w:p>
    <w:p w14:paraId="7DB8CCAD">
      <w:pPr>
        <w:pStyle w:val="3"/>
        <w:ind w:firstLine="560"/>
        <w:rPr>
          <w:rFonts w:ascii="Times New Roman" w:hAnsi="Times New Roman" w:cs="Times New Roman"/>
        </w:rPr>
      </w:pPr>
      <w:bookmarkStart w:id="404" w:name="_Toc10400"/>
      <w:bookmarkStart w:id="405" w:name="_Toc115877713"/>
      <w:bookmarkStart w:id="406" w:name="_Toc2918"/>
      <w:bookmarkStart w:id="407" w:name="_Toc130806222"/>
      <w:bookmarkStart w:id="408" w:name="_Toc1180"/>
      <w:bookmarkStart w:id="409" w:name="_Toc129178889"/>
      <w:bookmarkStart w:id="410" w:name="_Toc17205"/>
      <w:bookmarkStart w:id="411" w:name="_Toc1040"/>
      <w:bookmarkStart w:id="412" w:name="_Toc14619"/>
      <w:bookmarkStart w:id="413" w:name="_Toc21702"/>
      <w:bookmarkStart w:id="414" w:name="_Toc14162"/>
      <w:bookmarkStart w:id="415" w:name="_Toc28936"/>
      <w:r>
        <w:rPr>
          <w:rFonts w:ascii="Times New Roman" w:hAnsi="Times New Roman" w:cs="Times New Roman"/>
        </w:rPr>
        <w:t>二、</w:t>
      </w:r>
      <w:bookmarkEnd w:id="404"/>
      <w:bookmarkEnd w:id="405"/>
      <w:bookmarkEnd w:id="406"/>
      <w:bookmarkEnd w:id="407"/>
      <w:bookmarkEnd w:id="408"/>
      <w:bookmarkEnd w:id="409"/>
      <w:r>
        <w:rPr>
          <w:rFonts w:ascii="Times New Roman" w:hAnsi="Times New Roman" w:cs="Times New Roman"/>
        </w:rPr>
        <w:t>询比文件</w:t>
      </w:r>
      <w:bookmarkEnd w:id="410"/>
      <w:bookmarkEnd w:id="411"/>
      <w:bookmarkEnd w:id="412"/>
      <w:bookmarkEnd w:id="413"/>
      <w:bookmarkEnd w:id="414"/>
      <w:bookmarkEnd w:id="415"/>
    </w:p>
    <w:p w14:paraId="6D8159E4">
      <w:pPr>
        <w:snapToGrid w:val="0"/>
        <w:spacing w:line="360" w:lineRule="auto"/>
        <w:ind w:firstLine="480" w:firstLineChars="200"/>
        <w:rPr>
          <w:rFonts w:ascii="Times New Roman" w:hAnsi="Times New Roman" w:cs="Times New Roman"/>
        </w:rPr>
      </w:pPr>
      <w:r>
        <w:rPr>
          <w:rFonts w:ascii="Times New Roman" w:hAnsi="Times New Roman" w:cs="Times New Roman"/>
        </w:rPr>
        <w:t>询比文件是供应商编制响应文件的依据，是询比小组评判依据和标准。询比文件也是采购人与成交供应商签订合同的基础。</w:t>
      </w:r>
    </w:p>
    <w:p w14:paraId="70D36B4B">
      <w:pPr>
        <w:snapToGrid w:val="0"/>
        <w:spacing w:line="360" w:lineRule="auto"/>
        <w:ind w:firstLine="480" w:firstLineChars="200"/>
        <w:rPr>
          <w:rFonts w:ascii="Times New Roman" w:hAnsi="Times New Roman" w:cs="Times New Roman"/>
        </w:rPr>
      </w:pPr>
      <w:r>
        <w:rPr>
          <w:rFonts w:ascii="Times New Roman" w:hAnsi="Times New Roman" w:cs="Times New Roman"/>
        </w:rPr>
        <w:t>（一）询比文件由询比邀请书；项目服务需求；项目商务需求；资格审查及评审办法；供应商须知；合同主要条款和格式合同；响应文件格式等七部分组成。</w:t>
      </w:r>
    </w:p>
    <w:p w14:paraId="6F8ADC31">
      <w:pPr>
        <w:snapToGrid w:val="0"/>
        <w:spacing w:line="360" w:lineRule="auto"/>
        <w:ind w:firstLine="480" w:firstLineChars="200"/>
        <w:rPr>
          <w:rFonts w:ascii="Times New Roman" w:hAnsi="Times New Roman" w:cs="Times New Roman"/>
        </w:rPr>
      </w:pPr>
      <w:r>
        <w:rPr>
          <w:rFonts w:ascii="Times New Roman" w:hAnsi="Times New Roman" w:cs="Times New Roman"/>
        </w:rPr>
        <w:t>（二）采购代理机构对询比文件所作的一切有效的书面通知、修改及补充，都是询比文件不可分割的部分。</w:t>
      </w:r>
    </w:p>
    <w:p w14:paraId="6AA046DF">
      <w:pPr>
        <w:snapToGrid w:val="0"/>
        <w:spacing w:line="360" w:lineRule="auto"/>
        <w:ind w:firstLine="480" w:firstLineChars="200"/>
        <w:jc w:val="left"/>
      </w:pPr>
      <w:r>
        <w:rPr>
          <w:rFonts w:hint="eastAsia"/>
        </w:rPr>
        <w:t>（三）本项目的询比文件、澄清文件（如有）一律在重庆工商大学招投标信息网和行采家上发布，请各供应商注意下载；无论供应商下载与否，均视同供应商已知晓本项目询比文件、澄清文件的内容。</w:t>
      </w:r>
    </w:p>
    <w:p w14:paraId="378C872A">
      <w:pPr>
        <w:snapToGrid w:val="0"/>
        <w:spacing w:line="360" w:lineRule="auto"/>
        <w:ind w:firstLine="480" w:firstLineChars="200"/>
        <w:rPr>
          <w:rFonts w:ascii="Times New Roman" w:hAnsi="Times New Roman" w:cs="Times New Roman"/>
        </w:rPr>
      </w:pPr>
      <w:r>
        <w:rPr>
          <w:rFonts w:ascii="Times New Roman" w:hAnsi="Times New Roman" w:cs="Times New Roman"/>
        </w:rPr>
        <w:t>（四）采购代理机构对已发出的询比文件需要进行澄清或修改的，应以书面形式或公告形式通知所有询比文件收受人。该澄清或者修改的内容为询比文件的组成部分。</w:t>
      </w:r>
    </w:p>
    <w:p w14:paraId="40AA82B0">
      <w:pPr>
        <w:pStyle w:val="3"/>
        <w:ind w:firstLine="560"/>
        <w:rPr>
          <w:rFonts w:ascii="Times New Roman" w:hAnsi="Times New Roman" w:cs="Times New Roman"/>
        </w:rPr>
      </w:pPr>
      <w:bookmarkStart w:id="416" w:name="_Toc130806223"/>
      <w:bookmarkStart w:id="417" w:name="_Toc28014"/>
      <w:bookmarkStart w:id="418" w:name="_Toc7461"/>
      <w:bookmarkStart w:id="419" w:name="_Toc115877714"/>
      <w:bookmarkStart w:id="420" w:name="_Toc18882"/>
      <w:bookmarkStart w:id="421" w:name="_Toc129178890"/>
      <w:bookmarkStart w:id="422" w:name="_Toc31750"/>
      <w:bookmarkStart w:id="423" w:name="_Toc17349"/>
      <w:bookmarkStart w:id="424" w:name="_Toc9974"/>
      <w:bookmarkStart w:id="425" w:name="_Toc30446"/>
      <w:bookmarkStart w:id="426" w:name="_Toc24318"/>
      <w:bookmarkStart w:id="427" w:name="_Toc20236"/>
      <w:r>
        <w:rPr>
          <w:rFonts w:ascii="Times New Roman" w:hAnsi="Times New Roman" w:cs="Times New Roman"/>
        </w:rPr>
        <w:t>三、</w:t>
      </w:r>
      <w:bookmarkEnd w:id="416"/>
      <w:bookmarkEnd w:id="417"/>
      <w:bookmarkEnd w:id="418"/>
      <w:bookmarkEnd w:id="419"/>
      <w:bookmarkEnd w:id="420"/>
      <w:bookmarkEnd w:id="421"/>
      <w:r>
        <w:rPr>
          <w:rFonts w:ascii="Times New Roman" w:hAnsi="Times New Roman" w:cs="Times New Roman"/>
        </w:rPr>
        <w:t>响应文件</w:t>
      </w:r>
      <w:bookmarkEnd w:id="422"/>
      <w:bookmarkEnd w:id="423"/>
      <w:bookmarkEnd w:id="424"/>
      <w:bookmarkEnd w:id="425"/>
      <w:bookmarkEnd w:id="426"/>
      <w:bookmarkEnd w:id="427"/>
    </w:p>
    <w:p w14:paraId="72C27C25">
      <w:pPr>
        <w:pStyle w:val="11"/>
        <w:ind w:firstLine="480" w:firstLineChars="200"/>
        <w:rPr>
          <w:rFonts w:ascii="Times New Roman" w:hAnsi="Times New Roman" w:cs="Times New Roman"/>
          <w:sz w:val="24"/>
        </w:rPr>
      </w:pPr>
      <w:r>
        <w:rPr>
          <w:rFonts w:ascii="Times New Roman" w:hAnsi="Times New Roman" w:cs="Times New Roman"/>
          <w:sz w:val="24"/>
        </w:rPr>
        <w:t>供应商应当按照询比文件的要求编制响应文件，并对询比文件提出的要求和条件作出实质性响应，响应文件原则上采用软面订本，同时应编制完整的页码、目录。</w:t>
      </w:r>
    </w:p>
    <w:p w14:paraId="14C747DC">
      <w:pPr>
        <w:pStyle w:val="11"/>
        <w:ind w:firstLine="480" w:firstLineChars="200"/>
        <w:rPr>
          <w:rFonts w:ascii="Times New Roman" w:hAnsi="Times New Roman" w:cs="Times New Roman"/>
          <w:sz w:val="24"/>
        </w:rPr>
      </w:pPr>
      <w:r>
        <w:rPr>
          <w:rFonts w:ascii="Times New Roman" w:hAnsi="Times New Roman" w:cs="Times New Roman"/>
          <w:sz w:val="24"/>
        </w:rPr>
        <w:t>（一）响应文件组成</w:t>
      </w:r>
    </w:p>
    <w:p w14:paraId="6D209A1A">
      <w:pPr>
        <w:pStyle w:val="11"/>
        <w:ind w:firstLine="480" w:firstLineChars="200"/>
        <w:rPr>
          <w:rFonts w:ascii="Times New Roman" w:hAnsi="Times New Roman" w:cs="Times New Roman"/>
          <w:sz w:val="24"/>
        </w:rPr>
      </w:pPr>
      <w:r>
        <w:rPr>
          <w:rFonts w:ascii="Times New Roman" w:hAnsi="Times New Roman" w:cs="Times New Roman"/>
          <w:sz w:val="24"/>
        </w:rPr>
        <w:t>响应文件由第七篇“响应文件格式”规定的部分和供应商所作的一切有效补充、修改和承诺等文件组成，供应商应按照第七篇“响应文件格式”规定的目录顺序组织编写和装订，否则有可能影响评委对响应文件的评审。</w:t>
      </w:r>
    </w:p>
    <w:p w14:paraId="1C8F491D">
      <w:pPr>
        <w:pStyle w:val="11"/>
        <w:ind w:firstLine="480" w:firstLineChars="200"/>
        <w:rPr>
          <w:rFonts w:ascii="Times New Roman" w:hAnsi="Times New Roman" w:cs="Times New Roman"/>
          <w:sz w:val="24"/>
        </w:rPr>
      </w:pPr>
      <w:r>
        <w:rPr>
          <w:rFonts w:ascii="Times New Roman" w:hAnsi="Times New Roman" w:cs="Times New Roman"/>
          <w:sz w:val="24"/>
        </w:rPr>
        <w:t>（二）响应有效期</w:t>
      </w:r>
    </w:p>
    <w:p w14:paraId="1F764F8D">
      <w:pPr>
        <w:pStyle w:val="11"/>
        <w:ind w:firstLine="480" w:firstLineChars="200"/>
        <w:rPr>
          <w:rFonts w:ascii="Times New Roman" w:hAnsi="Times New Roman" w:cs="Times New Roman"/>
          <w:sz w:val="24"/>
        </w:rPr>
      </w:pPr>
      <w:r>
        <w:rPr>
          <w:rFonts w:ascii="Times New Roman" w:hAnsi="Times New Roman" w:cs="Times New Roman"/>
          <w:sz w:val="24"/>
        </w:rPr>
        <w:t>响应有效期为响应截止时间起90天。</w:t>
      </w:r>
    </w:p>
    <w:p w14:paraId="3C66A9C7">
      <w:pPr>
        <w:pStyle w:val="11"/>
        <w:ind w:firstLine="480" w:firstLineChars="200"/>
        <w:rPr>
          <w:rFonts w:ascii="Times New Roman" w:hAnsi="Times New Roman" w:cs="Times New Roman"/>
          <w:sz w:val="24"/>
        </w:rPr>
      </w:pPr>
      <w:r>
        <w:rPr>
          <w:rFonts w:ascii="Times New Roman" w:hAnsi="Times New Roman" w:cs="Times New Roman"/>
          <w:sz w:val="24"/>
        </w:rPr>
        <w:t>（三）询比保证金</w:t>
      </w:r>
    </w:p>
    <w:p w14:paraId="0BB2CFAF">
      <w:pPr>
        <w:pStyle w:val="11"/>
        <w:ind w:firstLine="480" w:firstLineChars="200"/>
        <w:rPr>
          <w:rFonts w:ascii="Times New Roman" w:hAnsi="Times New Roman" w:cs="Times New Roman"/>
          <w:sz w:val="24"/>
        </w:rPr>
      </w:pPr>
      <w:r>
        <w:rPr>
          <w:rFonts w:ascii="Times New Roman" w:hAnsi="Times New Roman" w:cs="Times New Roman"/>
          <w:sz w:val="24"/>
        </w:rPr>
        <w:t>1.供应商应在响应截止时间前，按询比文件第一篇规定交纳询比保证金。</w:t>
      </w:r>
    </w:p>
    <w:p w14:paraId="33CB2BC3">
      <w:pPr>
        <w:pStyle w:val="11"/>
        <w:ind w:firstLine="480" w:firstLineChars="200"/>
        <w:rPr>
          <w:rFonts w:ascii="Times New Roman" w:hAnsi="Times New Roman" w:cs="Times New Roman"/>
          <w:sz w:val="24"/>
        </w:rPr>
      </w:pPr>
      <w:r>
        <w:rPr>
          <w:rFonts w:ascii="Times New Roman" w:hAnsi="Times New Roman" w:cs="Times New Roman"/>
          <w:sz w:val="24"/>
        </w:rPr>
        <w:t>2.询比保证金为响应的有效约束条件。</w:t>
      </w:r>
    </w:p>
    <w:p w14:paraId="21546BE7">
      <w:pPr>
        <w:pStyle w:val="11"/>
        <w:ind w:firstLine="480" w:firstLineChars="200"/>
        <w:rPr>
          <w:rFonts w:ascii="Times New Roman" w:hAnsi="Times New Roman" w:cs="Times New Roman"/>
          <w:sz w:val="24"/>
        </w:rPr>
      </w:pPr>
      <w:r>
        <w:rPr>
          <w:rFonts w:ascii="Times New Roman" w:hAnsi="Times New Roman" w:cs="Times New Roman"/>
          <w:sz w:val="24"/>
        </w:rPr>
        <w:t>3.询比保证金的有效期限在响应有效期过后三十天继续有效。</w:t>
      </w:r>
    </w:p>
    <w:p w14:paraId="76FFA9CB">
      <w:pPr>
        <w:pStyle w:val="11"/>
        <w:ind w:firstLine="480" w:firstLineChars="200"/>
        <w:rPr>
          <w:rFonts w:ascii="Times New Roman" w:hAnsi="Times New Roman" w:cs="Times New Roman"/>
          <w:sz w:val="24"/>
        </w:rPr>
      </w:pPr>
      <w:r>
        <w:rPr>
          <w:rFonts w:ascii="Times New Roman" w:hAnsi="Times New Roman" w:cs="Times New Roman"/>
          <w:sz w:val="24"/>
        </w:rPr>
        <w:t>4.询比保证金币种应与响应报价币种相同。</w:t>
      </w:r>
    </w:p>
    <w:p w14:paraId="0322E6E5">
      <w:pPr>
        <w:pStyle w:val="11"/>
        <w:ind w:firstLine="480" w:firstLineChars="200"/>
        <w:rPr>
          <w:rFonts w:ascii="Times New Roman" w:hAnsi="Times New Roman" w:cs="Times New Roman"/>
          <w:sz w:val="24"/>
        </w:rPr>
      </w:pPr>
      <w:r>
        <w:rPr>
          <w:rFonts w:ascii="Times New Roman" w:hAnsi="Times New Roman" w:cs="Times New Roman"/>
          <w:sz w:val="24"/>
        </w:rPr>
        <w:t>5.未成交供应商的询比保证金，在采购结果公告发布后五个工作日内按来款渠道全额无息直接退还；成交供应商的询比保证金，在成交供应商缴纳履约保证金且与采购人签订合同后五个工作日内按资金来款渠道全额无息直接退还。</w:t>
      </w:r>
    </w:p>
    <w:p w14:paraId="720E5838">
      <w:pPr>
        <w:pStyle w:val="11"/>
        <w:ind w:firstLine="482" w:firstLineChars="200"/>
        <w:rPr>
          <w:rFonts w:ascii="Times New Roman" w:hAnsi="Times New Roman" w:cs="Times New Roman"/>
          <w:b/>
          <w:bCs/>
          <w:sz w:val="24"/>
        </w:rPr>
      </w:pPr>
      <w:r>
        <w:rPr>
          <w:rFonts w:ascii="Times New Roman" w:hAnsi="Times New Roman" w:cs="Times New Roman"/>
          <w:b/>
          <w:bCs/>
          <w:sz w:val="24"/>
        </w:rPr>
        <w:t>6.供应商有下列情形之一的，采购人或者采购代理机构可以不退还询比保证金：</w:t>
      </w:r>
    </w:p>
    <w:p w14:paraId="4B9D0B91">
      <w:pPr>
        <w:pStyle w:val="11"/>
        <w:ind w:firstLine="480" w:firstLineChars="200"/>
        <w:rPr>
          <w:rFonts w:ascii="Times New Roman" w:hAnsi="Times New Roman" w:cs="Times New Roman"/>
          <w:sz w:val="24"/>
        </w:rPr>
      </w:pPr>
      <w:r>
        <w:rPr>
          <w:rFonts w:ascii="Times New Roman" w:hAnsi="Times New Roman" w:cs="Times New Roman"/>
          <w:sz w:val="24"/>
        </w:rPr>
        <w:t>6.1供应商在响应有效期撤回响应文件的；</w:t>
      </w:r>
    </w:p>
    <w:p w14:paraId="3D87F074">
      <w:pPr>
        <w:pStyle w:val="11"/>
        <w:ind w:firstLine="480" w:firstLineChars="200"/>
        <w:rPr>
          <w:rFonts w:ascii="Times New Roman" w:hAnsi="Times New Roman" w:cs="Times New Roman"/>
          <w:sz w:val="24"/>
        </w:rPr>
      </w:pPr>
      <w:r>
        <w:rPr>
          <w:rFonts w:ascii="Times New Roman" w:hAnsi="Times New Roman" w:cs="Times New Roman"/>
          <w:sz w:val="24"/>
        </w:rPr>
        <w:t>6.2供应商未按规定提交履约保证金的；</w:t>
      </w:r>
    </w:p>
    <w:p w14:paraId="01B54F32">
      <w:pPr>
        <w:pStyle w:val="11"/>
        <w:ind w:firstLine="480" w:firstLineChars="200"/>
        <w:rPr>
          <w:rFonts w:ascii="Times New Roman" w:hAnsi="Times New Roman" w:cs="Times New Roman"/>
          <w:sz w:val="24"/>
        </w:rPr>
      </w:pPr>
      <w:r>
        <w:rPr>
          <w:rFonts w:ascii="Times New Roman" w:hAnsi="Times New Roman" w:cs="Times New Roman"/>
          <w:sz w:val="24"/>
        </w:rPr>
        <w:t>6.3供应商在响应过程中弄虚作假，提供虚假材料的；</w:t>
      </w:r>
    </w:p>
    <w:p w14:paraId="73974699">
      <w:pPr>
        <w:pStyle w:val="11"/>
        <w:ind w:firstLine="480" w:firstLineChars="200"/>
        <w:rPr>
          <w:rFonts w:ascii="Times New Roman" w:hAnsi="Times New Roman" w:cs="Times New Roman"/>
          <w:sz w:val="24"/>
        </w:rPr>
      </w:pPr>
      <w:r>
        <w:rPr>
          <w:rFonts w:ascii="Times New Roman" w:hAnsi="Times New Roman" w:cs="Times New Roman"/>
          <w:sz w:val="24"/>
        </w:rPr>
        <w:t>6.4成交供应商无正当理由不与采购人签订合同的；</w:t>
      </w:r>
    </w:p>
    <w:p w14:paraId="3793EDE8">
      <w:pPr>
        <w:pStyle w:val="11"/>
        <w:ind w:firstLine="480" w:firstLineChars="200"/>
        <w:rPr>
          <w:rFonts w:ascii="Times New Roman" w:hAnsi="Times New Roman" w:cs="Times New Roman"/>
          <w:sz w:val="24"/>
        </w:rPr>
      </w:pPr>
      <w:r>
        <w:rPr>
          <w:rFonts w:ascii="Times New Roman" w:hAnsi="Times New Roman" w:cs="Times New Roman"/>
          <w:sz w:val="24"/>
        </w:rPr>
        <w:t>6.5成交供应商将成交项目转让给他人或者在响应文件中未说明且未经采购人同意，将成交项目分包给他人的；</w:t>
      </w:r>
    </w:p>
    <w:p w14:paraId="5F0FB8C5">
      <w:pPr>
        <w:pStyle w:val="11"/>
        <w:ind w:firstLine="480" w:firstLineChars="200"/>
        <w:rPr>
          <w:rFonts w:ascii="Times New Roman" w:hAnsi="Times New Roman" w:cs="Times New Roman"/>
          <w:sz w:val="24"/>
        </w:rPr>
      </w:pPr>
      <w:r>
        <w:rPr>
          <w:rFonts w:ascii="Times New Roman" w:hAnsi="Times New Roman" w:cs="Times New Roman"/>
          <w:sz w:val="24"/>
        </w:rPr>
        <w:t>6.6成交供应商拒绝履行合同义务的；</w:t>
      </w:r>
    </w:p>
    <w:p w14:paraId="7DB26307">
      <w:pPr>
        <w:pStyle w:val="11"/>
        <w:ind w:firstLine="480" w:firstLineChars="200"/>
        <w:rPr>
          <w:rFonts w:ascii="Times New Roman" w:hAnsi="Times New Roman" w:cs="Times New Roman"/>
          <w:sz w:val="24"/>
        </w:rPr>
      </w:pPr>
      <w:r>
        <w:rPr>
          <w:rFonts w:ascii="Times New Roman" w:hAnsi="Times New Roman" w:cs="Times New Roman"/>
          <w:sz w:val="24"/>
        </w:rPr>
        <w:t>6.7其他严重扰乱招投标程序的。</w:t>
      </w:r>
    </w:p>
    <w:p w14:paraId="0C90256C">
      <w:pPr>
        <w:pStyle w:val="11"/>
        <w:ind w:firstLine="480" w:firstLineChars="200"/>
        <w:rPr>
          <w:rFonts w:ascii="Times New Roman" w:hAnsi="Times New Roman" w:cs="Times New Roman"/>
          <w:sz w:val="24"/>
        </w:rPr>
      </w:pPr>
      <w:r>
        <w:rPr>
          <w:rFonts w:ascii="Times New Roman" w:hAnsi="Times New Roman" w:cs="Times New Roman"/>
          <w:sz w:val="24"/>
        </w:rPr>
        <w:t>（四）响应文件的份数和签署</w:t>
      </w:r>
    </w:p>
    <w:p w14:paraId="6B6FEDB9">
      <w:pPr>
        <w:pStyle w:val="11"/>
        <w:ind w:firstLine="482" w:firstLineChars="200"/>
        <w:rPr>
          <w:rFonts w:ascii="Times New Roman" w:hAnsi="Times New Roman" w:cs="Times New Roman"/>
          <w:sz w:val="24"/>
        </w:rPr>
      </w:pPr>
      <w:r>
        <w:rPr>
          <w:rFonts w:ascii="Times New Roman" w:hAnsi="Times New Roman" w:cs="Times New Roman"/>
          <w:b/>
          <w:bCs/>
          <w:sz w:val="24"/>
        </w:rPr>
        <w:t>1.响应文件一式四份，其中正本一份，副本二份，电子文档一份（电子文档内容须为响应文件正本的PDF扫描件，文件载体须为U盘）。</w:t>
      </w:r>
      <w:r>
        <w:rPr>
          <w:rFonts w:ascii="Times New Roman" w:hAnsi="Times New Roman" w:cs="Times New Roman"/>
          <w:sz w:val="24"/>
        </w:rPr>
        <w:t>每套纸质响应文件须在封面清楚地标明“正本”、“副本”或“电子文档”，副本应为正本的完整复印件，副本与正本不一致时以正本为准。响应文件电子文档与纸质响应文件正本不一致时，以纸质响应文件正本为准。</w:t>
      </w:r>
    </w:p>
    <w:p w14:paraId="7B28EC75">
      <w:pPr>
        <w:pStyle w:val="11"/>
        <w:ind w:firstLine="480" w:firstLineChars="200"/>
        <w:rPr>
          <w:rFonts w:ascii="Times New Roman" w:hAnsi="Times New Roman" w:cs="Times New Roman"/>
          <w:sz w:val="24"/>
        </w:rPr>
      </w:pPr>
      <w:r>
        <w:rPr>
          <w:rFonts w:ascii="Times New Roman" w:hAnsi="Times New Roman" w:cs="Times New Roman"/>
          <w:sz w:val="24"/>
        </w:rPr>
        <w:t>2.在响应文件正本中，询比文件第七篇响应文件格式中规定签字、盖章的地方必须按其规定签字、盖章。</w:t>
      </w:r>
    </w:p>
    <w:p w14:paraId="7AADC603">
      <w:pPr>
        <w:pStyle w:val="11"/>
        <w:ind w:firstLine="480" w:firstLineChars="200"/>
        <w:rPr>
          <w:rFonts w:ascii="Times New Roman" w:hAnsi="Times New Roman" w:cs="Times New Roman"/>
          <w:sz w:val="24"/>
        </w:rPr>
      </w:pPr>
      <w:r>
        <w:rPr>
          <w:rFonts w:ascii="Times New Roman" w:hAnsi="Times New Roman" w:cs="Times New Roman"/>
          <w:sz w:val="24"/>
        </w:rPr>
        <w:t>3.若供应商对响应文件的错处作必要修改，则应在修改处加盖供应商公章或由法定代表人（或其授权代表）签字确认。</w:t>
      </w:r>
    </w:p>
    <w:p w14:paraId="6A7DD6D9">
      <w:pPr>
        <w:pStyle w:val="11"/>
        <w:ind w:firstLine="480" w:firstLineChars="200"/>
        <w:rPr>
          <w:rFonts w:ascii="Times New Roman" w:hAnsi="Times New Roman" w:cs="Times New Roman"/>
          <w:sz w:val="24"/>
        </w:rPr>
      </w:pPr>
      <w:r>
        <w:rPr>
          <w:rFonts w:ascii="Times New Roman" w:hAnsi="Times New Roman" w:cs="Times New Roman"/>
          <w:sz w:val="24"/>
        </w:rPr>
        <w:t>4.电报、电话、传真形式的响应文件概不接受。</w:t>
      </w:r>
    </w:p>
    <w:p w14:paraId="646C62DF">
      <w:pPr>
        <w:pStyle w:val="11"/>
        <w:ind w:firstLine="480" w:firstLineChars="200"/>
        <w:rPr>
          <w:rFonts w:ascii="Times New Roman" w:hAnsi="Times New Roman" w:cs="Times New Roman"/>
          <w:sz w:val="24"/>
        </w:rPr>
      </w:pPr>
      <w:r>
        <w:rPr>
          <w:rFonts w:ascii="Times New Roman" w:hAnsi="Times New Roman" w:cs="Times New Roman"/>
          <w:sz w:val="24"/>
        </w:rPr>
        <w:t>（五）响应报价</w:t>
      </w:r>
    </w:p>
    <w:p w14:paraId="7BAFEF64">
      <w:pPr>
        <w:pStyle w:val="11"/>
        <w:ind w:firstLine="480" w:firstLineChars="200"/>
        <w:rPr>
          <w:rFonts w:ascii="Times New Roman" w:hAnsi="Times New Roman" w:cs="Times New Roman"/>
          <w:sz w:val="24"/>
        </w:rPr>
      </w:pPr>
      <w:r>
        <w:rPr>
          <w:rFonts w:ascii="Times New Roman" w:hAnsi="Times New Roman" w:cs="Times New Roman"/>
          <w:sz w:val="24"/>
        </w:rPr>
        <w:t>1.供应商应严格按照“响应文件格式”中“开标一览表”和“分项报价明细表”的格式填写报价。</w:t>
      </w:r>
    </w:p>
    <w:p w14:paraId="0EDD9115">
      <w:pPr>
        <w:pStyle w:val="11"/>
        <w:ind w:firstLine="480" w:firstLineChars="200"/>
        <w:rPr>
          <w:rFonts w:ascii="Times New Roman" w:hAnsi="Times New Roman" w:cs="Times New Roman"/>
          <w:sz w:val="24"/>
        </w:rPr>
      </w:pPr>
      <w:r>
        <w:rPr>
          <w:rFonts w:ascii="Times New Roman" w:hAnsi="Times New Roman" w:cs="Times New Roman"/>
          <w:sz w:val="24"/>
        </w:rPr>
        <w:t>2.供应商的报价为一次性报价，即在响应有效期内响应价格固定不变。</w:t>
      </w:r>
    </w:p>
    <w:p w14:paraId="4D3F3455">
      <w:pPr>
        <w:pStyle w:val="11"/>
        <w:ind w:firstLine="480" w:firstLineChars="200"/>
        <w:rPr>
          <w:rFonts w:ascii="Times New Roman" w:hAnsi="Times New Roman" w:cs="Times New Roman"/>
          <w:sz w:val="24"/>
        </w:rPr>
      </w:pPr>
      <w:r>
        <w:rPr>
          <w:rFonts w:ascii="Times New Roman" w:hAnsi="Times New Roman" w:cs="Times New Roman"/>
          <w:sz w:val="24"/>
        </w:rPr>
        <w:t>3.本项目只接受一个响应报价，有选择的或有条件的报价将不予接受。</w:t>
      </w:r>
    </w:p>
    <w:p w14:paraId="24848D88">
      <w:pPr>
        <w:pStyle w:val="11"/>
        <w:ind w:firstLine="480" w:firstLineChars="200"/>
        <w:rPr>
          <w:rFonts w:ascii="Times New Roman" w:hAnsi="Times New Roman" w:cs="Times New Roman"/>
          <w:sz w:val="24"/>
        </w:rPr>
      </w:pPr>
      <w:r>
        <w:rPr>
          <w:rFonts w:ascii="Times New Roman" w:hAnsi="Times New Roman" w:cs="Times New Roman"/>
          <w:sz w:val="24"/>
        </w:rPr>
        <w:t>（六）修正错误</w:t>
      </w:r>
    </w:p>
    <w:p w14:paraId="671069D9">
      <w:pPr>
        <w:pStyle w:val="11"/>
        <w:ind w:firstLine="480" w:firstLineChars="200"/>
        <w:rPr>
          <w:rFonts w:ascii="Times New Roman" w:hAnsi="Times New Roman" w:cs="Times New Roman"/>
          <w:sz w:val="24"/>
        </w:rPr>
      </w:pPr>
      <w:r>
        <w:rPr>
          <w:rFonts w:ascii="Times New Roman" w:hAnsi="Times New Roman" w:cs="Times New Roman"/>
          <w:sz w:val="24"/>
        </w:rPr>
        <w:t>若响应文件出现计算或表达上的错误，修正错误的原则如下：</w:t>
      </w:r>
    </w:p>
    <w:p w14:paraId="51819E57">
      <w:pPr>
        <w:pStyle w:val="11"/>
        <w:ind w:firstLine="480" w:firstLineChars="200"/>
        <w:rPr>
          <w:rFonts w:ascii="Times New Roman" w:hAnsi="Times New Roman" w:cs="Times New Roman"/>
          <w:sz w:val="24"/>
        </w:rPr>
      </w:pPr>
      <w:r>
        <w:rPr>
          <w:rFonts w:ascii="Times New Roman" w:hAnsi="Times New Roman" w:cs="Times New Roman"/>
          <w:sz w:val="24"/>
        </w:rPr>
        <w:t>1.响应文件中开标一览表（报价表）内容与响应文件中相应内容不一致的，以开标一览表（报价表）为准；</w:t>
      </w:r>
    </w:p>
    <w:p w14:paraId="1249610F">
      <w:pPr>
        <w:pStyle w:val="11"/>
        <w:ind w:firstLine="480" w:firstLineChars="200"/>
        <w:rPr>
          <w:rFonts w:ascii="Times New Roman" w:hAnsi="Times New Roman" w:cs="Times New Roman"/>
          <w:sz w:val="24"/>
        </w:rPr>
      </w:pPr>
      <w:r>
        <w:rPr>
          <w:rFonts w:ascii="Times New Roman" w:hAnsi="Times New Roman" w:cs="Times New Roman"/>
          <w:sz w:val="24"/>
        </w:rPr>
        <w:t>2.大写金额和小写金额不一致的，以大写金额为准；</w:t>
      </w:r>
    </w:p>
    <w:p w14:paraId="6FBC611B">
      <w:pPr>
        <w:pStyle w:val="11"/>
        <w:ind w:firstLine="480" w:firstLineChars="200"/>
        <w:rPr>
          <w:rFonts w:ascii="Times New Roman" w:hAnsi="Times New Roman" w:cs="Times New Roman"/>
          <w:sz w:val="24"/>
        </w:rPr>
      </w:pPr>
      <w:r>
        <w:rPr>
          <w:rFonts w:ascii="Times New Roman" w:hAnsi="Times New Roman" w:cs="Times New Roman"/>
          <w:sz w:val="24"/>
        </w:rPr>
        <w:t>3.单价金额小数点或者百分比有明显错位的，以开标一览表的总价为准，并修改单价；</w:t>
      </w:r>
    </w:p>
    <w:p w14:paraId="776385B6">
      <w:pPr>
        <w:pStyle w:val="11"/>
        <w:ind w:firstLine="480" w:firstLineChars="200"/>
        <w:rPr>
          <w:rFonts w:ascii="Times New Roman" w:hAnsi="Times New Roman" w:cs="Times New Roman"/>
          <w:sz w:val="24"/>
        </w:rPr>
      </w:pPr>
      <w:r>
        <w:rPr>
          <w:rFonts w:ascii="Times New Roman" w:hAnsi="Times New Roman" w:cs="Times New Roman"/>
          <w:sz w:val="24"/>
        </w:rPr>
        <w:t>4.总价金额与按单价汇总金额不一致的，以单价金额计算结果为准。</w:t>
      </w:r>
    </w:p>
    <w:p w14:paraId="321D7299">
      <w:pPr>
        <w:pStyle w:val="11"/>
        <w:ind w:firstLine="480" w:firstLineChars="200"/>
        <w:rPr>
          <w:rFonts w:ascii="Times New Roman" w:hAnsi="Times New Roman" w:cs="Times New Roman"/>
          <w:sz w:val="24"/>
        </w:rPr>
      </w:pPr>
      <w:r>
        <w:rPr>
          <w:rFonts w:ascii="Times New Roman" w:hAnsi="Times New Roman" w:cs="Times New Roman"/>
          <w:sz w:val="24"/>
        </w:rPr>
        <w:t>询比小组按上述修正错误的原则及方法调整或修正供应商响应报价，若同时出现两种以上不一致的，按照前款规定的顺序修正，供应商同意并签字确认后，调整后的响应报价对供应商具有约束作用。如果供应商不接受修正后的报价，则其响应将作为无效响应处理。</w:t>
      </w:r>
    </w:p>
    <w:p w14:paraId="2CB59127">
      <w:pPr>
        <w:pStyle w:val="11"/>
        <w:ind w:firstLine="480" w:firstLineChars="200"/>
        <w:rPr>
          <w:rFonts w:ascii="Times New Roman" w:hAnsi="Times New Roman" w:cs="Times New Roman"/>
          <w:sz w:val="24"/>
        </w:rPr>
      </w:pPr>
      <w:r>
        <w:rPr>
          <w:rFonts w:ascii="Times New Roman" w:hAnsi="Times New Roman" w:cs="Times New Roman"/>
          <w:sz w:val="24"/>
        </w:rPr>
        <w:t>（七）响应文件的递交</w:t>
      </w:r>
    </w:p>
    <w:p w14:paraId="58B67511">
      <w:pPr>
        <w:pStyle w:val="11"/>
        <w:ind w:firstLine="480" w:firstLineChars="200"/>
        <w:rPr>
          <w:rFonts w:ascii="Times New Roman" w:hAnsi="Times New Roman" w:cs="Times New Roman"/>
          <w:sz w:val="24"/>
        </w:rPr>
      </w:pPr>
      <w:r>
        <w:rPr>
          <w:rFonts w:ascii="Times New Roman" w:hAnsi="Times New Roman" w:cs="Times New Roman"/>
          <w:sz w:val="24"/>
        </w:rPr>
        <w:t>响应文件的正本、副本以及电子文档均应密封送达开标地点，应在封套上注明项目名称、供应商名称。若正本、副本以及电子文档分别进行密封的，还应在封套上注明“正本”、“副本”、“电子文档”字样。</w:t>
      </w:r>
    </w:p>
    <w:p w14:paraId="36059E93">
      <w:pPr>
        <w:pStyle w:val="3"/>
        <w:ind w:firstLine="560"/>
        <w:rPr>
          <w:rFonts w:ascii="Times New Roman" w:hAnsi="Times New Roman" w:cs="Times New Roman"/>
        </w:rPr>
      </w:pPr>
      <w:bookmarkStart w:id="428" w:name="_Toc8406"/>
      <w:bookmarkStart w:id="429" w:name="_Toc12411"/>
      <w:bookmarkStart w:id="430" w:name="_Toc9129"/>
      <w:bookmarkStart w:id="431" w:name="_Toc115877715"/>
      <w:bookmarkStart w:id="432" w:name="_Toc31153"/>
      <w:bookmarkStart w:id="433" w:name="_Toc3040"/>
      <w:bookmarkStart w:id="434" w:name="_Toc15369"/>
      <w:bookmarkStart w:id="435" w:name="_Toc258"/>
      <w:bookmarkStart w:id="436" w:name="_Toc130806224"/>
      <w:bookmarkStart w:id="437" w:name="_Toc129178891"/>
      <w:bookmarkStart w:id="438" w:name="_Toc5378"/>
      <w:bookmarkStart w:id="439" w:name="_Toc1268"/>
      <w:r>
        <w:rPr>
          <w:rFonts w:ascii="Times New Roman" w:hAnsi="Times New Roman" w:cs="Times New Roman"/>
        </w:rPr>
        <w:t>四、开标</w:t>
      </w:r>
      <w:bookmarkEnd w:id="428"/>
      <w:bookmarkEnd w:id="429"/>
      <w:bookmarkEnd w:id="430"/>
      <w:bookmarkEnd w:id="431"/>
      <w:bookmarkEnd w:id="432"/>
      <w:bookmarkEnd w:id="433"/>
      <w:bookmarkEnd w:id="434"/>
      <w:bookmarkEnd w:id="435"/>
      <w:bookmarkEnd w:id="436"/>
      <w:bookmarkEnd w:id="437"/>
      <w:bookmarkEnd w:id="438"/>
      <w:bookmarkEnd w:id="439"/>
    </w:p>
    <w:p w14:paraId="1282E661">
      <w:pPr>
        <w:pStyle w:val="11"/>
        <w:ind w:firstLine="480" w:firstLineChars="200"/>
        <w:rPr>
          <w:rFonts w:ascii="Times New Roman" w:hAnsi="Times New Roman" w:cs="Times New Roman"/>
          <w:sz w:val="24"/>
        </w:rPr>
      </w:pPr>
      <w:r>
        <w:rPr>
          <w:rFonts w:ascii="Times New Roman" w:hAnsi="Times New Roman" w:cs="Times New Roman"/>
          <w:sz w:val="24"/>
        </w:rPr>
        <w:t>（一）开标应当在询比文件中“询比邀请书”确定的时间和地点公开进行。</w:t>
      </w:r>
    </w:p>
    <w:p w14:paraId="35FFC9EE">
      <w:pPr>
        <w:pStyle w:val="11"/>
        <w:ind w:firstLine="480" w:firstLineChars="200"/>
        <w:rPr>
          <w:rFonts w:ascii="Times New Roman" w:hAnsi="Times New Roman" w:cs="Times New Roman"/>
          <w:sz w:val="24"/>
        </w:rPr>
      </w:pPr>
      <w:r>
        <w:rPr>
          <w:rFonts w:ascii="Times New Roman" w:hAnsi="Times New Roman" w:cs="Times New Roman"/>
          <w:sz w:val="24"/>
        </w:rPr>
        <w:t>（二）采购代理机构可视采购具体情况，延长响应截止时间和开标时间，并将变更时间书面通知所有询比文件收受人。</w:t>
      </w:r>
    </w:p>
    <w:p w14:paraId="0AD65F46">
      <w:pPr>
        <w:pStyle w:val="11"/>
        <w:ind w:firstLine="480" w:firstLineChars="200"/>
        <w:rPr>
          <w:rFonts w:ascii="Times New Roman" w:hAnsi="Times New Roman" w:cs="Times New Roman"/>
          <w:sz w:val="24"/>
        </w:rPr>
      </w:pPr>
      <w:r>
        <w:rPr>
          <w:rFonts w:ascii="Times New Roman" w:hAnsi="Times New Roman" w:cs="Times New Roman"/>
          <w:sz w:val="24"/>
        </w:rPr>
        <w:t>（三）开标由采购人或采购代理机构主持，邀请供应商和有关监督部门代表参加,有关监督部门可视情况派员现场监督。</w:t>
      </w:r>
    </w:p>
    <w:p w14:paraId="23D756C9">
      <w:pPr>
        <w:pStyle w:val="11"/>
        <w:ind w:firstLine="480" w:firstLineChars="200"/>
        <w:rPr>
          <w:rFonts w:ascii="Times New Roman" w:hAnsi="Times New Roman" w:cs="Times New Roman"/>
          <w:sz w:val="24"/>
        </w:rPr>
      </w:pPr>
      <w:r>
        <w:rPr>
          <w:rFonts w:ascii="Times New Roman" w:hAnsi="Times New Roman" w:cs="Times New Roman"/>
          <w:sz w:val="24"/>
        </w:rPr>
        <w:t>（四）开标时，由供应商或者其推选的代表检查响应文件的密封情况；经确认无误后，由采购人或者采购代理机构工作人员当众拆封，宣布供应商名称、响应价格和《开标一览表》规定的需要宣布的其他内容。供应商不足三家的，不得开标。</w:t>
      </w:r>
    </w:p>
    <w:p w14:paraId="3563C4A2">
      <w:pPr>
        <w:pStyle w:val="11"/>
        <w:ind w:firstLine="480" w:firstLineChars="200"/>
        <w:rPr>
          <w:rFonts w:ascii="Times New Roman" w:hAnsi="Times New Roman" w:cs="Times New Roman"/>
          <w:sz w:val="24"/>
        </w:rPr>
      </w:pPr>
      <w:r>
        <w:rPr>
          <w:rFonts w:ascii="Times New Roman" w:hAnsi="Times New Roman" w:cs="Times New Roman"/>
          <w:sz w:val="24"/>
        </w:rPr>
        <w:t>（五）未宣读的响应价格、价格折扣和询比文件允许提供的备选响应方案等实质性内容等，评审时不予承认。</w:t>
      </w:r>
    </w:p>
    <w:p w14:paraId="0646EE91">
      <w:pPr>
        <w:pStyle w:val="11"/>
        <w:ind w:firstLine="480" w:firstLineChars="200"/>
        <w:rPr>
          <w:rFonts w:ascii="Times New Roman" w:hAnsi="Times New Roman" w:cs="Times New Roman"/>
          <w:sz w:val="24"/>
        </w:rPr>
      </w:pPr>
      <w:r>
        <w:rPr>
          <w:rFonts w:ascii="Times New Roman" w:hAnsi="Times New Roman" w:cs="Times New Roman"/>
          <w:sz w:val="24"/>
        </w:rPr>
        <w:t>（六）开标过程应由采购人或采购代理机构负责记录，并存档备查。</w:t>
      </w:r>
    </w:p>
    <w:p w14:paraId="195172F1">
      <w:pPr>
        <w:pStyle w:val="11"/>
        <w:ind w:firstLine="480" w:firstLineChars="200"/>
        <w:rPr>
          <w:rFonts w:ascii="Times New Roman" w:hAnsi="Times New Roman" w:cs="Times New Roman"/>
          <w:sz w:val="24"/>
        </w:rPr>
      </w:pPr>
      <w:r>
        <w:rPr>
          <w:rFonts w:ascii="Times New Roman" w:hAnsi="Times New Roman" w:cs="Times New Roman"/>
          <w:sz w:val="24"/>
        </w:rPr>
        <w:t>（七）供应商未参加开标的，视同认可开标结果。</w:t>
      </w:r>
    </w:p>
    <w:p w14:paraId="3B3D777B">
      <w:pPr>
        <w:pStyle w:val="3"/>
        <w:ind w:firstLine="560"/>
        <w:rPr>
          <w:rFonts w:ascii="Times New Roman" w:hAnsi="Times New Roman" w:cs="Times New Roman"/>
        </w:rPr>
      </w:pPr>
      <w:bookmarkStart w:id="440" w:name="_Toc130806225"/>
      <w:bookmarkStart w:id="441" w:name="_Toc14257"/>
      <w:bookmarkStart w:id="442" w:name="_Toc10803"/>
      <w:bookmarkStart w:id="443" w:name="_Toc115877716"/>
      <w:bookmarkStart w:id="444" w:name="_Toc28211"/>
      <w:bookmarkStart w:id="445" w:name="_Toc129178892"/>
      <w:bookmarkStart w:id="446" w:name="_Toc27757"/>
      <w:bookmarkStart w:id="447" w:name="_Toc669"/>
      <w:bookmarkStart w:id="448" w:name="_Toc17571"/>
      <w:bookmarkStart w:id="449" w:name="_Toc15755"/>
      <w:bookmarkStart w:id="450" w:name="_Toc10916"/>
      <w:bookmarkStart w:id="451" w:name="_Toc30611"/>
      <w:r>
        <w:rPr>
          <w:rFonts w:ascii="Times New Roman" w:hAnsi="Times New Roman" w:cs="Times New Roman"/>
        </w:rPr>
        <w:t>五、</w:t>
      </w:r>
      <w:bookmarkEnd w:id="440"/>
      <w:bookmarkEnd w:id="441"/>
      <w:bookmarkEnd w:id="442"/>
      <w:bookmarkEnd w:id="443"/>
      <w:bookmarkEnd w:id="444"/>
      <w:bookmarkEnd w:id="445"/>
      <w:r>
        <w:rPr>
          <w:rFonts w:ascii="Times New Roman" w:hAnsi="Times New Roman" w:cs="Times New Roman"/>
        </w:rPr>
        <w:t>评审</w:t>
      </w:r>
      <w:bookmarkEnd w:id="446"/>
      <w:bookmarkEnd w:id="447"/>
      <w:bookmarkEnd w:id="448"/>
      <w:bookmarkEnd w:id="449"/>
      <w:bookmarkEnd w:id="450"/>
      <w:bookmarkEnd w:id="451"/>
    </w:p>
    <w:p w14:paraId="4E8D0B91">
      <w:pPr>
        <w:snapToGrid w:val="0"/>
        <w:spacing w:line="360" w:lineRule="auto"/>
        <w:ind w:firstLine="480" w:firstLineChars="200"/>
        <w:rPr>
          <w:rFonts w:ascii="Times New Roman" w:hAnsi="Times New Roman" w:cs="Times New Roman"/>
        </w:rPr>
      </w:pPr>
      <w:r>
        <w:rPr>
          <w:rFonts w:ascii="Times New Roman" w:hAnsi="Times New Roman" w:cs="Times New Roman"/>
        </w:rPr>
        <w:t>见第四篇“评审”内容。</w:t>
      </w:r>
    </w:p>
    <w:p w14:paraId="4AB2BF0D">
      <w:pPr>
        <w:pStyle w:val="3"/>
        <w:ind w:firstLine="560"/>
        <w:rPr>
          <w:rFonts w:ascii="Times New Roman" w:hAnsi="Times New Roman" w:cs="Times New Roman"/>
        </w:rPr>
      </w:pPr>
      <w:bookmarkStart w:id="452" w:name="_Toc17181"/>
      <w:bookmarkStart w:id="453" w:name="_Toc25813"/>
      <w:bookmarkStart w:id="454" w:name="_Toc129178893"/>
      <w:bookmarkStart w:id="455" w:name="_Toc12248"/>
      <w:bookmarkStart w:id="456" w:name="_Toc24422"/>
      <w:bookmarkStart w:id="457" w:name="_Toc115877717"/>
      <w:bookmarkStart w:id="458" w:name="_Toc130806226"/>
      <w:bookmarkStart w:id="459" w:name="_Toc25111"/>
      <w:bookmarkStart w:id="460" w:name="_Toc24228"/>
      <w:bookmarkStart w:id="461" w:name="_Toc28510"/>
      <w:bookmarkStart w:id="462" w:name="_Toc8264"/>
      <w:bookmarkStart w:id="463" w:name="_Toc5666"/>
      <w:r>
        <w:rPr>
          <w:rFonts w:ascii="Times New Roman" w:hAnsi="Times New Roman" w:cs="Times New Roman"/>
        </w:rPr>
        <w:t>六、定标</w:t>
      </w:r>
      <w:bookmarkEnd w:id="452"/>
      <w:bookmarkEnd w:id="453"/>
      <w:bookmarkEnd w:id="454"/>
      <w:bookmarkEnd w:id="455"/>
      <w:bookmarkEnd w:id="456"/>
      <w:bookmarkEnd w:id="457"/>
      <w:bookmarkEnd w:id="458"/>
      <w:bookmarkEnd w:id="459"/>
      <w:bookmarkEnd w:id="460"/>
      <w:bookmarkEnd w:id="461"/>
      <w:bookmarkEnd w:id="462"/>
      <w:bookmarkEnd w:id="463"/>
    </w:p>
    <w:p w14:paraId="13E26EAA">
      <w:pPr>
        <w:snapToGrid w:val="0"/>
        <w:spacing w:line="360" w:lineRule="auto"/>
        <w:ind w:firstLine="480" w:firstLineChars="200"/>
        <w:rPr>
          <w:rFonts w:ascii="Times New Roman" w:hAnsi="Times New Roman" w:cs="Times New Roman"/>
        </w:rPr>
      </w:pPr>
      <w:r>
        <w:rPr>
          <w:rFonts w:ascii="Times New Roman" w:hAnsi="Times New Roman" w:cs="Times New Roman"/>
        </w:rPr>
        <w:t>（一）定标原则</w:t>
      </w:r>
    </w:p>
    <w:p w14:paraId="24C72EC9">
      <w:pPr>
        <w:snapToGrid w:val="0"/>
        <w:spacing w:line="360" w:lineRule="auto"/>
        <w:ind w:firstLine="480" w:firstLineChars="200"/>
        <w:rPr>
          <w:rFonts w:ascii="Times New Roman" w:hAnsi="Times New Roman" w:cs="Times New Roman"/>
        </w:rPr>
      </w:pPr>
      <w:r>
        <w:rPr>
          <w:rFonts w:ascii="Times New Roman" w:hAnsi="Times New Roman" w:cs="Times New Roman"/>
        </w:rPr>
        <w:t>采购人或其授权的询比小组应按照评审报告中推荐的成交候选人排名顺序确定成交供应商。</w:t>
      </w:r>
    </w:p>
    <w:p w14:paraId="2E0615E3">
      <w:pPr>
        <w:snapToGrid w:val="0"/>
        <w:spacing w:line="360" w:lineRule="auto"/>
        <w:ind w:firstLine="480" w:firstLineChars="200"/>
        <w:rPr>
          <w:rFonts w:ascii="Times New Roman" w:hAnsi="Times New Roman" w:cs="Times New Roman"/>
        </w:rPr>
      </w:pPr>
      <w:r>
        <w:rPr>
          <w:rFonts w:ascii="Times New Roman" w:hAnsi="Times New Roman" w:cs="Times New Roman"/>
        </w:rPr>
        <w:t>（二）定标程序</w:t>
      </w:r>
    </w:p>
    <w:p w14:paraId="3805580E">
      <w:pPr>
        <w:snapToGrid w:val="0"/>
        <w:spacing w:line="360" w:lineRule="auto"/>
        <w:ind w:firstLine="480" w:firstLineChars="200"/>
        <w:rPr>
          <w:rFonts w:ascii="Times New Roman" w:hAnsi="Times New Roman" w:cs="Times New Roman"/>
        </w:rPr>
      </w:pPr>
      <w:r>
        <w:rPr>
          <w:rFonts w:ascii="Times New Roman" w:hAnsi="Times New Roman" w:cs="Times New Roman"/>
        </w:rPr>
        <w:t>1.采购代理机构应当在评审结束后2个工作日内将评审报告送采购人。</w:t>
      </w:r>
    </w:p>
    <w:p w14:paraId="33E2B685">
      <w:pPr>
        <w:snapToGrid w:val="0"/>
        <w:spacing w:line="360" w:lineRule="auto"/>
        <w:ind w:firstLine="480" w:firstLineChars="200"/>
        <w:rPr>
          <w:rFonts w:ascii="Times New Roman" w:hAnsi="Times New Roman" w:cs="Times New Roman"/>
        </w:rPr>
      </w:pPr>
      <w:r>
        <w:rPr>
          <w:rFonts w:ascii="Times New Roman" w:hAnsi="Times New Roman" w:cs="Times New Roman"/>
        </w:rPr>
        <w:t>2.采购人应当自收到评审报告之日起5个工作日内按评审报告推荐的成交候选人顺序确定成交供应商。</w:t>
      </w:r>
    </w:p>
    <w:p w14:paraId="1A621801">
      <w:pPr>
        <w:snapToGrid w:val="0"/>
        <w:spacing w:line="360" w:lineRule="auto"/>
        <w:ind w:firstLine="480" w:firstLineChars="200"/>
        <w:rPr>
          <w:rFonts w:ascii="Times New Roman" w:hAnsi="Times New Roman" w:cs="Times New Roman"/>
        </w:rPr>
      </w:pPr>
      <w:r>
        <w:rPr>
          <w:rFonts w:ascii="Times New Roman" w:hAnsi="Times New Roman" w:cs="Times New Roman"/>
        </w:rPr>
        <w:t>成交候选人并列的，由采购人或者采购人委托询比小组按照服务需求的优劣顺序排列；服务需求优劣顺序相同的，按商务条款的优劣顺序排列确定成交供应商。</w:t>
      </w:r>
    </w:p>
    <w:p w14:paraId="1567F962">
      <w:pPr>
        <w:snapToGrid w:val="0"/>
        <w:spacing w:line="360" w:lineRule="auto"/>
        <w:ind w:firstLine="480" w:firstLineChars="200"/>
        <w:rPr>
          <w:rFonts w:ascii="Times New Roman" w:hAnsi="Times New Roman" w:cs="Times New Roman"/>
        </w:rPr>
      </w:pPr>
      <w:r>
        <w:rPr>
          <w:rFonts w:ascii="Times New Roman" w:hAnsi="Times New Roman" w:cs="Times New Roman"/>
        </w:rPr>
        <w:t>3.采购人或者采购代理机构应当自成交供应商确定之日起2个工作日内，在重庆工商大学招投标信息网</w:t>
      </w:r>
      <w:r>
        <w:rPr>
          <w:rFonts w:hint="eastAsia" w:ascii="Times New Roman" w:hAnsi="Times New Roman" w:cs="Times New Roman"/>
        </w:rPr>
        <w:t>和行采家</w:t>
      </w:r>
      <w:r>
        <w:rPr>
          <w:rFonts w:ascii="Times New Roman" w:hAnsi="Times New Roman" w:cs="Times New Roman"/>
        </w:rPr>
        <w:t>公告成交结果。成交公告期限为1个工作日。</w:t>
      </w:r>
    </w:p>
    <w:p w14:paraId="69C6B618">
      <w:pPr>
        <w:snapToGrid w:val="0"/>
        <w:spacing w:line="360" w:lineRule="auto"/>
        <w:ind w:firstLine="480" w:firstLineChars="200"/>
        <w:rPr>
          <w:rFonts w:ascii="Times New Roman" w:hAnsi="Times New Roman" w:cs="Times New Roman"/>
        </w:rPr>
      </w:pPr>
      <w:r>
        <w:rPr>
          <w:rFonts w:ascii="Times New Roman" w:hAnsi="Times New Roman" w:cs="Times New Roman"/>
        </w:rPr>
        <w:t>4.成交供应商变更</w:t>
      </w:r>
    </w:p>
    <w:p w14:paraId="5E11EC91">
      <w:pPr>
        <w:snapToGrid w:val="0"/>
        <w:spacing w:line="360" w:lineRule="auto"/>
        <w:ind w:firstLine="480" w:firstLineChars="200"/>
        <w:rPr>
          <w:rFonts w:ascii="Times New Roman" w:hAnsi="Times New Roman" w:cs="Times New Roman"/>
        </w:rPr>
      </w:pPr>
      <w:r>
        <w:rPr>
          <w:rFonts w:ascii="Times New Roman" w:hAnsi="Times New Roman" w:cs="Times New Roman"/>
        </w:rPr>
        <w:t>成交供应商拒绝与采购人签订合同的，采购人可以按照评审报告推荐的成交候选人顺序，确定排名下一位的候选人为成交供应商，也可以重新开展采购活动。</w:t>
      </w:r>
    </w:p>
    <w:p w14:paraId="51DC6C61">
      <w:pPr>
        <w:pStyle w:val="3"/>
        <w:ind w:firstLine="560"/>
        <w:rPr>
          <w:rFonts w:ascii="Times New Roman" w:hAnsi="Times New Roman" w:cs="Times New Roman"/>
        </w:rPr>
      </w:pPr>
      <w:bookmarkStart w:id="464" w:name="_Toc130806227"/>
      <w:bookmarkStart w:id="465" w:name="_Toc7736"/>
      <w:bookmarkStart w:id="466" w:name="_Toc129178894"/>
      <w:bookmarkStart w:id="467" w:name="_Toc3486"/>
      <w:bookmarkStart w:id="468" w:name="_Toc115877718"/>
      <w:bookmarkStart w:id="469" w:name="_Toc24943"/>
      <w:bookmarkStart w:id="470" w:name="_Toc5862"/>
      <w:bookmarkStart w:id="471" w:name="_Toc31378"/>
      <w:bookmarkStart w:id="472" w:name="_Toc24722"/>
      <w:bookmarkStart w:id="473" w:name="_Toc3664"/>
      <w:bookmarkStart w:id="474" w:name="_Toc806"/>
      <w:bookmarkStart w:id="475" w:name="_Toc31964"/>
      <w:r>
        <w:rPr>
          <w:rFonts w:ascii="Times New Roman" w:hAnsi="Times New Roman" w:cs="Times New Roman"/>
        </w:rPr>
        <w:t>七、</w:t>
      </w:r>
      <w:bookmarkEnd w:id="464"/>
      <w:bookmarkEnd w:id="465"/>
      <w:bookmarkEnd w:id="466"/>
      <w:bookmarkEnd w:id="467"/>
      <w:bookmarkEnd w:id="468"/>
      <w:bookmarkEnd w:id="469"/>
      <w:r>
        <w:rPr>
          <w:rFonts w:ascii="Times New Roman" w:hAnsi="Times New Roman" w:cs="Times New Roman"/>
        </w:rPr>
        <w:t>成交</w:t>
      </w:r>
      <w:bookmarkEnd w:id="470"/>
      <w:bookmarkEnd w:id="471"/>
      <w:bookmarkEnd w:id="472"/>
      <w:bookmarkEnd w:id="473"/>
      <w:bookmarkEnd w:id="474"/>
      <w:bookmarkEnd w:id="475"/>
    </w:p>
    <w:p w14:paraId="004288A3">
      <w:pPr>
        <w:snapToGrid w:val="0"/>
        <w:spacing w:line="360" w:lineRule="auto"/>
        <w:ind w:firstLine="480" w:firstLineChars="200"/>
        <w:rPr>
          <w:rFonts w:ascii="Times New Roman" w:hAnsi="Times New Roman" w:cs="Times New Roman"/>
        </w:rPr>
      </w:pPr>
      <w:r>
        <w:rPr>
          <w:rFonts w:ascii="Times New Roman" w:hAnsi="Times New Roman" w:cs="Times New Roman"/>
        </w:rPr>
        <w:t>（一）采购人依法确定成交供应商后，采购代理机构将在“重庆工商大学招投标信息网”和“行采家”发布成交结果公告。</w:t>
      </w:r>
    </w:p>
    <w:p w14:paraId="3EFC5458">
      <w:pPr>
        <w:snapToGrid w:val="0"/>
        <w:spacing w:line="360" w:lineRule="auto"/>
        <w:ind w:firstLine="480" w:firstLineChars="200"/>
        <w:rPr>
          <w:rFonts w:ascii="Times New Roman" w:hAnsi="Times New Roman" w:cs="Times New Roman"/>
        </w:rPr>
      </w:pPr>
      <w:r>
        <w:rPr>
          <w:rFonts w:ascii="Times New Roman" w:hAnsi="Times New Roman" w:cs="Times New Roman"/>
        </w:rPr>
        <w:t>（二）成交结果公告发出后，采购人改变成交结果，或者成交供应商放弃成交，应当承担相应的法律责任。</w:t>
      </w:r>
    </w:p>
    <w:p w14:paraId="12138954">
      <w:pPr>
        <w:pStyle w:val="3"/>
        <w:ind w:firstLine="560"/>
        <w:rPr>
          <w:rFonts w:ascii="Times New Roman" w:hAnsi="Times New Roman" w:cs="Times New Roman"/>
        </w:rPr>
      </w:pPr>
      <w:bookmarkStart w:id="476" w:name="_Toc2787"/>
      <w:bookmarkStart w:id="477" w:name="_Toc11149"/>
      <w:bookmarkStart w:id="478" w:name="_Toc3998"/>
      <w:bookmarkStart w:id="479" w:name="_Toc21367"/>
      <w:bookmarkStart w:id="480" w:name="_Toc20682"/>
      <w:bookmarkStart w:id="481" w:name="_Toc12131"/>
      <w:bookmarkStart w:id="482" w:name="_Toc20586"/>
      <w:r>
        <w:rPr>
          <w:rFonts w:ascii="Times New Roman" w:hAnsi="Times New Roman" w:cs="Times New Roman"/>
        </w:rPr>
        <w:t>八、询问、质疑和投诉</w:t>
      </w:r>
      <w:bookmarkEnd w:id="476"/>
      <w:bookmarkEnd w:id="477"/>
      <w:bookmarkEnd w:id="478"/>
      <w:bookmarkEnd w:id="479"/>
      <w:bookmarkEnd w:id="480"/>
      <w:bookmarkEnd w:id="481"/>
      <w:bookmarkEnd w:id="482"/>
    </w:p>
    <w:p w14:paraId="6CEDE658">
      <w:pPr>
        <w:snapToGrid w:val="0"/>
        <w:spacing w:line="360" w:lineRule="auto"/>
        <w:ind w:firstLine="480" w:firstLineChars="200"/>
        <w:rPr>
          <w:rFonts w:ascii="Times New Roman" w:hAnsi="Times New Roman" w:cs="Times New Roman"/>
        </w:rPr>
      </w:pPr>
      <w:r>
        <w:rPr>
          <w:rFonts w:ascii="Times New Roman" w:hAnsi="Times New Roman" w:cs="Times New Roman"/>
        </w:rPr>
        <w:t>（一）询问</w:t>
      </w:r>
    </w:p>
    <w:p w14:paraId="2B64EE37">
      <w:pPr>
        <w:snapToGrid w:val="0"/>
        <w:spacing w:line="360" w:lineRule="auto"/>
        <w:ind w:firstLine="480" w:firstLineChars="200"/>
        <w:rPr>
          <w:rFonts w:ascii="Times New Roman" w:hAnsi="Times New Roman" w:cs="Times New Roman"/>
        </w:rPr>
      </w:pPr>
      <w:r>
        <w:rPr>
          <w:rFonts w:ascii="Times New Roman" w:hAnsi="Times New Roman" w:cs="Times New Roman"/>
        </w:rPr>
        <w:t>采购人或者采购代理机构应当在3个工作日内对供应商依法提出的询问作出答复。供应商询问可以是口头或书面形式。</w:t>
      </w:r>
    </w:p>
    <w:p w14:paraId="5FD5E71E">
      <w:pPr>
        <w:snapToGrid w:val="0"/>
        <w:spacing w:line="360" w:lineRule="auto"/>
        <w:ind w:firstLine="480" w:firstLineChars="200"/>
        <w:rPr>
          <w:rFonts w:ascii="Times New Roman" w:hAnsi="Times New Roman" w:cs="Times New Roman"/>
        </w:rPr>
      </w:pPr>
      <w:r>
        <w:rPr>
          <w:rFonts w:ascii="Times New Roman" w:hAnsi="Times New Roman" w:cs="Times New Roman"/>
        </w:rPr>
        <w:t>（二）质疑</w:t>
      </w:r>
    </w:p>
    <w:p w14:paraId="3B8DFBF9">
      <w:pPr>
        <w:snapToGrid w:val="0"/>
        <w:spacing w:line="360" w:lineRule="auto"/>
        <w:ind w:firstLine="480" w:firstLineChars="200"/>
        <w:rPr>
          <w:rFonts w:ascii="Times New Roman" w:hAnsi="Times New Roman" w:cs="Times New Roman"/>
        </w:rPr>
      </w:pPr>
      <w:r>
        <w:rPr>
          <w:rFonts w:ascii="Times New Roman" w:hAnsi="Times New Roman" w:cs="Times New Roman"/>
        </w:rPr>
        <w:t>供应商认为采购文件、采购过程和成交结果使自己的权益受到伤害的，可向采购人或采购代理机构以书面形式提出质疑。</w:t>
      </w:r>
    </w:p>
    <w:p w14:paraId="2AD84957">
      <w:pPr>
        <w:snapToGrid w:val="0"/>
        <w:spacing w:line="360" w:lineRule="auto"/>
        <w:ind w:firstLine="480" w:firstLineChars="200"/>
        <w:rPr>
          <w:rFonts w:ascii="Times New Roman" w:hAnsi="Times New Roman" w:cs="Times New Roman"/>
        </w:rPr>
      </w:pPr>
      <w:r>
        <w:rPr>
          <w:rFonts w:ascii="Times New Roman" w:hAnsi="Times New Roman" w:cs="Times New Roman"/>
        </w:rPr>
        <w:t>提出质疑的应当是参与所质疑项目采购活动的供应商。</w:t>
      </w:r>
    </w:p>
    <w:p w14:paraId="2C3C1544">
      <w:pPr>
        <w:snapToGrid w:val="0"/>
        <w:spacing w:line="360" w:lineRule="auto"/>
        <w:ind w:firstLine="480" w:firstLineChars="200"/>
        <w:rPr>
          <w:rFonts w:ascii="Times New Roman" w:hAnsi="Times New Roman" w:cs="Times New Roman"/>
        </w:rPr>
      </w:pPr>
      <w:r>
        <w:rPr>
          <w:rFonts w:ascii="Times New Roman" w:hAnsi="Times New Roman" w:cs="Times New Roman"/>
        </w:rPr>
        <w:t>1.质疑时限、内容</w:t>
      </w:r>
    </w:p>
    <w:p w14:paraId="13723923">
      <w:pPr>
        <w:snapToGrid w:val="0"/>
        <w:spacing w:line="360" w:lineRule="auto"/>
        <w:ind w:firstLine="480" w:firstLineChars="200"/>
        <w:rPr>
          <w:rFonts w:ascii="Times New Roman" w:hAnsi="Times New Roman" w:cs="Times New Roman"/>
        </w:rPr>
      </w:pPr>
      <w:r>
        <w:rPr>
          <w:rFonts w:ascii="Times New Roman" w:hAnsi="Times New Roman" w:cs="Times New Roman"/>
        </w:rPr>
        <w:t>1.1供应商对询比文件提出质疑的，应在依法获取询比文件之日或者询比文件公告期限届满之日起七个工作日内提出。</w:t>
      </w:r>
    </w:p>
    <w:p w14:paraId="61009AC0">
      <w:pPr>
        <w:snapToGrid w:val="0"/>
        <w:spacing w:line="360" w:lineRule="auto"/>
        <w:ind w:firstLine="480" w:firstLineChars="200"/>
        <w:rPr>
          <w:rFonts w:ascii="Times New Roman" w:hAnsi="Times New Roman" w:cs="Times New Roman"/>
        </w:rPr>
      </w:pPr>
      <w:r>
        <w:rPr>
          <w:rFonts w:ascii="Times New Roman" w:hAnsi="Times New Roman" w:cs="Times New Roman"/>
        </w:rPr>
        <w:t>1.2 供应商对采购过程提出质疑的，应在各采购程序环节结束之日起七个工作日内提出。</w:t>
      </w:r>
    </w:p>
    <w:p w14:paraId="16B98C02">
      <w:pPr>
        <w:snapToGrid w:val="0"/>
        <w:spacing w:line="360" w:lineRule="auto"/>
        <w:ind w:firstLine="480" w:firstLineChars="200"/>
        <w:rPr>
          <w:rFonts w:ascii="Times New Roman" w:hAnsi="Times New Roman" w:cs="Times New Roman"/>
        </w:rPr>
      </w:pPr>
      <w:r>
        <w:rPr>
          <w:rFonts w:ascii="Times New Roman" w:hAnsi="Times New Roman" w:cs="Times New Roman"/>
        </w:rPr>
        <w:t>1.3供应商对成交结果提出质疑的，应当在成交结果公告期限届满之日起七个工作日内提出。</w:t>
      </w:r>
    </w:p>
    <w:p w14:paraId="53B22AB3">
      <w:pPr>
        <w:snapToGrid w:val="0"/>
        <w:spacing w:line="360" w:lineRule="auto"/>
        <w:ind w:firstLine="480" w:firstLineChars="200"/>
        <w:rPr>
          <w:rFonts w:ascii="Times New Roman" w:hAnsi="Times New Roman" w:cs="Times New Roman"/>
        </w:rPr>
      </w:pPr>
      <w:r>
        <w:rPr>
          <w:rFonts w:ascii="Times New Roman" w:hAnsi="Times New Roman" w:cs="Times New Roman"/>
        </w:rPr>
        <w:t>1.4供应商提出质疑应当提交质疑函和必要的证明材料，质疑函应当包括下列内容：</w:t>
      </w:r>
    </w:p>
    <w:p w14:paraId="1E017379">
      <w:pPr>
        <w:snapToGrid w:val="0"/>
        <w:spacing w:line="360" w:lineRule="auto"/>
        <w:ind w:firstLine="480" w:firstLineChars="200"/>
        <w:rPr>
          <w:rFonts w:ascii="Times New Roman" w:hAnsi="Times New Roman" w:cs="Times New Roman"/>
        </w:rPr>
      </w:pPr>
      <w:r>
        <w:rPr>
          <w:rFonts w:ascii="Times New Roman" w:hAnsi="Times New Roman" w:cs="Times New Roman"/>
        </w:rPr>
        <w:t>1.4.1供应商的姓名或者名称、地址、邮编、联系人及联系电话；</w:t>
      </w:r>
    </w:p>
    <w:p w14:paraId="1F7E7BEF">
      <w:pPr>
        <w:snapToGrid w:val="0"/>
        <w:spacing w:line="360" w:lineRule="auto"/>
        <w:ind w:firstLine="480" w:firstLineChars="200"/>
        <w:rPr>
          <w:rFonts w:ascii="Times New Roman" w:hAnsi="Times New Roman" w:cs="Times New Roman"/>
        </w:rPr>
      </w:pPr>
      <w:r>
        <w:rPr>
          <w:rFonts w:ascii="Times New Roman" w:hAnsi="Times New Roman" w:cs="Times New Roman"/>
        </w:rPr>
        <w:t>1.4.2质疑项目的名称、项目编号以及采购执行编号；</w:t>
      </w:r>
    </w:p>
    <w:p w14:paraId="5632E52D">
      <w:pPr>
        <w:snapToGrid w:val="0"/>
        <w:spacing w:line="360" w:lineRule="auto"/>
        <w:ind w:firstLine="480" w:firstLineChars="200"/>
        <w:rPr>
          <w:rFonts w:ascii="Times New Roman" w:hAnsi="Times New Roman" w:cs="Times New Roman"/>
        </w:rPr>
      </w:pPr>
      <w:r>
        <w:rPr>
          <w:rFonts w:ascii="Times New Roman" w:hAnsi="Times New Roman" w:cs="Times New Roman"/>
        </w:rPr>
        <w:t>1.4.3具体、明确的质疑事项和与质疑事项相关的请求；</w:t>
      </w:r>
    </w:p>
    <w:p w14:paraId="00BEB3AD">
      <w:pPr>
        <w:snapToGrid w:val="0"/>
        <w:spacing w:line="360" w:lineRule="auto"/>
        <w:ind w:firstLine="480" w:firstLineChars="200"/>
        <w:rPr>
          <w:rFonts w:ascii="Times New Roman" w:hAnsi="Times New Roman" w:cs="Times New Roman"/>
        </w:rPr>
      </w:pPr>
      <w:r>
        <w:rPr>
          <w:rFonts w:ascii="Times New Roman" w:hAnsi="Times New Roman" w:cs="Times New Roman"/>
        </w:rPr>
        <w:t>1.4.4事实依据；</w:t>
      </w:r>
    </w:p>
    <w:p w14:paraId="76ECAD59">
      <w:pPr>
        <w:snapToGrid w:val="0"/>
        <w:spacing w:line="360" w:lineRule="auto"/>
        <w:ind w:firstLine="480" w:firstLineChars="200"/>
        <w:rPr>
          <w:rFonts w:ascii="Times New Roman" w:hAnsi="Times New Roman" w:cs="Times New Roman"/>
        </w:rPr>
      </w:pPr>
      <w:r>
        <w:rPr>
          <w:rFonts w:ascii="Times New Roman" w:hAnsi="Times New Roman" w:cs="Times New Roman"/>
        </w:rPr>
        <w:t>1.4.5必要的法律依据；</w:t>
      </w:r>
    </w:p>
    <w:p w14:paraId="60E06D8A">
      <w:pPr>
        <w:snapToGrid w:val="0"/>
        <w:spacing w:line="360" w:lineRule="auto"/>
        <w:ind w:firstLine="480" w:firstLineChars="200"/>
        <w:rPr>
          <w:rFonts w:ascii="Times New Roman" w:hAnsi="Times New Roman" w:cs="Times New Roman"/>
        </w:rPr>
      </w:pPr>
      <w:r>
        <w:rPr>
          <w:rFonts w:ascii="Times New Roman" w:hAnsi="Times New Roman" w:cs="Times New Roman"/>
        </w:rPr>
        <w:t>1.4.6提出质疑的日期；</w:t>
      </w:r>
    </w:p>
    <w:p w14:paraId="2DB50814">
      <w:pPr>
        <w:snapToGrid w:val="0"/>
        <w:spacing w:line="360" w:lineRule="auto"/>
        <w:ind w:firstLine="480" w:firstLineChars="200"/>
        <w:rPr>
          <w:rFonts w:ascii="Times New Roman" w:hAnsi="Times New Roman" w:cs="Times New Roman"/>
        </w:rPr>
      </w:pPr>
      <w:r>
        <w:rPr>
          <w:rFonts w:ascii="Times New Roman" w:hAnsi="Times New Roman" w:cs="Times New Roman"/>
        </w:rPr>
        <w:t>1.4.7营业执照（或事业单位法人证书，或个体工商户营业执照或有效的自然人身份证明）复印件；</w:t>
      </w:r>
    </w:p>
    <w:p w14:paraId="7D338D36">
      <w:pPr>
        <w:snapToGrid w:val="0"/>
        <w:spacing w:line="360" w:lineRule="auto"/>
        <w:ind w:firstLine="480" w:firstLineChars="200"/>
        <w:rPr>
          <w:rFonts w:ascii="Times New Roman" w:hAnsi="Times New Roman" w:cs="Times New Roman"/>
        </w:rPr>
      </w:pPr>
      <w:r>
        <w:rPr>
          <w:rFonts w:ascii="Times New Roman" w:hAnsi="Times New Roman" w:cs="Times New Roman"/>
        </w:rPr>
        <w:t>1.4.8法定代表人授权委托书原件、法定代表人身份证复印件和其授权代表的身份证复印件（供应商为自然人的提供自然人身份证复印件）；</w:t>
      </w:r>
    </w:p>
    <w:p w14:paraId="50F9C5D8">
      <w:pPr>
        <w:snapToGrid w:val="0"/>
        <w:spacing w:line="360" w:lineRule="auto"/>
        <w:ind w:firstLine="480" w:firstLineChars="200"/>
        <w:rPr>
          <w:rFonts w:ascii="Times New Roman" w:hAnsi="Times New Roman" w:cs="Times New Roman"/>
        </w:rPr>
      </w:pPr>
      <w:r>
        <w:rPr>
          <w:rFonts w:ascii="Times New Roman" w:hAnsi="Times New Roman" w:cs="Times New Roman"/>
        </w:rPr>
        <w:t>1.5供应商为自然人的，质疑函应当由本人签字；供应商为法人或者其他组织的，质疑函应当由法定代表人、主要负责人，或者其授权代表签字或者盖章，并加盖公章。</w:t>
      </w:r>
    </w:p>
    <w:p w14:paraId="0CC443CF">
      <w:pPr>
        <w:snapToGrid w:val="0"/>
        <w:spacing w:line="360" w:lineRule="auto"/>
        <w:ind w:firstLine="480" w:firstLineChars="200"/>
        <w:rPr>
          <w:rFonts w:ascii="Times New Roman" w:hAnsi="Times New Roman" w:cs="Times New Roman"/>
        </w:rPr>
      </w:pPr>
      <w:r>
        <w:rPr>
          <w:rFonts w:ascii="Times New Roman" w:hAnsi="Times New Roman" w:cs="Times New Roman"/>
        </w:rPr>
        <w:t>2.质疑答复</w:t>
      </w:r>
    </w:p>
    <w:p w14:paraId="7A432C1A">
      <w:pPr>
        <w:snapToGrid w:val="0"/>
        <w:spacing w:line="360" w:lineRule="auto"/>
        <w:ind w:firstLine="480" w:firstLineChars="200"/>
        <w:rPr>
          <w:rFonts w:ascii="Times New Roman" w:hAnsi="Times New Roman" w:cs="Times New Roman"/>
        </w:rPr>
      </w:pPr>
      <w:r>
        <w:rPr>
          <w:rFonts w:ascii="Times New Roman" w:hAnsi="Times New Roman" w:cs="Times New Roman"/>
        </w:rPr>
        <w:t>采购人、采购代理机构应当在收到供应商的书面质疑后七个工作日内作出答复，并以书面形式通知质疑供应商和其他有关供应商。</w:t>
      </w:r>
    </w:p>
    <w:p w14:paraId="59B6F566">
      <w:pPr>
        <w:snapToGrid w:val="0"/>
        <w:spacing w:line="360" w:lineRule="auto"/>
        <w:ind w:firstLine="480" w:firstLineChars="200"/>
        <w:rPr>
          <w:rFonts w:ascii="Times New Roman" w:hAnsi="Times New Roman" w:cs="Times New Roman"/>
        </w:rPr>
      </w:pPr>
      <w:r>
        <w:rPr>
          <w:rFonts w:ascii="Times New Roman" w:hAnsi="Times New Roman" w:cs="Times New Roman"/>
        </w:rPr>
        <w:t>3.其他</w:t>
      </w:r>
    </w:p>
    <w:p w14:paraId="61A88979">
      <w:pPr>
        <w:snapToGrid w:val="0"/>
        <w:spacing w:line="360" w:lineRule="auto"/>
        <w:ind w:firstLine="480" w:firstLineChars="200"/>
        <w:rPr>
          <w:rFonts w:ascii="Times New Roman" w:hAnsi="Times New Roman" w:cs="Times New Roman"/>
        </w:rPr>
      </w:pPr>
      <w:r>
        <w:rPr>
          <w:rFonts w:ascii="Times New Roman" w:hAnsi="Times New Roman" w:cs="Times New Roman"/>
        </w:rPr>
        <w:t>3.1供应商应按照《政府采购质疑和投诉办法》（财政部令第94号）及相关法律法规要求，在法定质疑期内一次性提出针对同一采购程序环节的质疑。</w:t>
      </w:r>
    </w:p>
    <w:p w14:paraId="28A07C98">
      <w:pPr>
        <w:snapToGrid w:val="0"/>
        <w:spacing w:line="360" w:lineRule="auto"/>
        <w:ind w:firstLine="480" w:firstLineChars="200"/>
        <w:rPr>
          <w:rFonts w:ascii="Times New Roman" w:hAnsi="Times New Roman" w:cs="Times New Roman"/>
        </w:rPr>
      </w:pPr>
      <w:r>
        <w:rPr>
          <w:rFonts w:ascii="Times New Roman" w:hAnsi="Times New Roman" w:cs="Times New Roman"/>
        </w:rPr>
        <w:t>3.2质疑函范本可在财政部门户网站和中国政府采购网下载。</w:t>
      </w:r>
    </w:p>
    <w:p w14:paraId="6EC01926">
      <w:pPr>
        <w:snapToGrid w:val="0"/>
        <w:spacing w:line="360" w:lineRule="auto"/>
        <w:ind w:firstLine="480" w:firstLineChars="200"/>
        <w:rPr>
          <w:rFonts w:ascii="Times New Roman" w:hAnsi="Times New Roman" w:cs="Times New Roman"/>
        </w:rPr>
      </w:pPr>
      <w:r>
        <w:rPr>
          <w:rFonts w:ascii="Times New Roman" w:hAnsi="Times New Roman" w:cs="Times New Roman"/>
        </w:rPr>
        <w:t>4.质疑联系方式详见第一篇“联系方式”。</w:t>
      </w:r>
    </w:p>
    <w:p w14:paraId="43BDC581">
      <w:pPr>
        <w:snapToGrid w:val="0"/>
        <w:spacing w:line="360" w:lineRule="auto"/>
        <w:ind w:firstLine="480" w:firstLineChars="200"/>
        <w:rPr>
          <w:rFonts w:ascii="Times New Roman" w:hAnsi="Times New Roman" w:cs="Times New Roman"/>
        </w:rPr>
      </w:pPr>
      <w:r>
        <w:rPr>
          <w:rFonts w:ascii="Times New Roman" w:hAnsi="Times New Roman" w:cs="Times New Roman"/>
        </w:rPr>
        <w:t>（三）投诉</w:t>
      </w:r>
    </w:p>
    <w:p w14:paraId="082C2718">
      <w:pPr>
        <w:snapToGrid w:val="0"/>
        <w:spacing w:line="360" w:lineRule="auto"/>
        <w:ind w:firstLine="480" w:firstLineChars="200"/>
        <w:rPr>
          <w:rFonts w:ascii="Times New Roman" w:hAnsi="Times New Roman" w:cs="Times New Roman"/>
        </w:rPr>
      </w:pPr>
      <w:r>
        <w:rPr>
          <w:rFonts w:ascii="Times New Roman" w:hAnsi="Times New Roman" w:cs="Times New Roman"/>
        </w:rPr>
        <w:t>1.供应商对采购人、采购代理机构的答复不满意，或者采购人、采购代理机构未在规定时间内作出答复的，可以在答复期满后15个工作日内按照采购人相关内控制度规定向采购人党政办公室提起投诉。</w:t>
      </w:r>
    </w:p>
    <w:p w14:paraId="02853710">
      <w:pPr>
        <w:snapToGrid w:val="0"/>
        <w:spacing w:line="360" w:lineRule="auto"/>
        <w:ind w:firstLine="480" w:firstLineChars="200"/>
        <w:rPr>
          <w:rFonts w:ascii="Times New Roman" w:hAnsi="Times New Roman" w:cs="Times New Roman"/>
        </w:rPr>
      </w:pPr>
      <w:r>
        <w:rPr>
          <w:rFonts w:ascii="Times New Roman" w:hAnsi="Times New Roman" w:cs="Times New Roman"/>
        </w:rPr>
        <w:t>2.供应商应按照《政府采购质疑和投诉办法》（财政部令第94号）及相关法律法规要求递交投诉书和必要的证明材料。投诉书范本可在财政部门户网站和中国政府采购网下载。</w:t>
      </w:r>
    </w:p>
    <w:p w14:paraId="480E0147">
      <w:pPr>
        <w:snapToGrid w:val="0"/>
        <w:spacing w:line="360" w:lineRule="auto"/>
        <w:ind w:firstLine="480" w:firstLineChars="200"/>
        <w:rPr>
          <w:rFonts w:ascii="Times New Roman" w:hAnsi="Times New Roman" w:cs="Times New Roman"/>
        </w:rPr>
      </w:pPr>
      <w:r>
        <w:rPr>
          <w:rFonts w:ascii="Times New Roman" w:hAnsi="Times New Roman" w:cs="Times New Roman"/>
        </w:rPr>
        <w:t>3.投诉书应当使用中文，相关当事人提供外文书证或者外国语视听资料的，应当附有中文译本，由翻译机构盖章或者翻译人员签名；相关当事人向党政办公室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2D7D2520">
      <w:pPr>
        <w:snapToGrid w:val="0"/>
        <w:spacing w:line="360" w:lineRule="auto"/>
        <w:ind w:firstLine="480" w:firstLineChars="200"/>
        <w:rPr>
          <w:rFonts w:ascii="Times New Roman" w:hAnsi="Times New Roman" w:cs="Times New Roman"/>
        </w:rPr>
      </w:pPr>
      <w:r>
        <w:rPr>
          <w:rFonts w:ascii="Times New Roman" w:hAnsi="Times New Roman" w:cs="Times New Roman"/>
        </w:rPr>
        <w:t>4.在确定受理投诉后，党政办公室自受理投诉之日起30个工作日内（需要检验、检测、鉴定、专家评审以及需要投诉人补正材料的，所需时间不计算在投诉处理期限内）对投诉事项做出处理决定</w:t>
      </w:r>
    </w:p>
    <w:p w14:paraId="3598D552">
      <w:pPr>
        <w:pStyle w:val="3"/>
        <w:ind w:firstLine="560"/>
        <w:rPr>
          <w:rFonts w:ascii="Times New Roman" w:hAnsi="Times New Roman" w:cs="Times New Roman"/>
        </w:rPr>
      </w:pPr>
      <w:bookmarkStart w:id="483" w:name="_Toc106030408"/>
      <w:bookmarkStart w:id="484" w:name="_Toc19956"/>
      <w:bookmarkStart w:id="485" w:name="_Toc25525"/>
      <w:bookmarkStart w:id="486" w:name="_Toc19041"/>
      <w:bookmarkStart w:id="487" w:name="_Toc14316"/>
      <w:bookmarkStart w:id="488" w:name="_Toc21198"/>
      <w:bookmarkStart w:id="489" w:name="_Toc22147"/>
      <w:bookmarkStart w:id="490" w:name="_Toc4651"/>
      <w:bookmarkStart w:id="491" w:name="_Toc4543"/>
      <w:r>
        <w:rPr>
          <w:rFonts w:ascii="Times New Roman" w:hAnsi="Times New Roman" w:cs="Times New Roman"/>
        </w:rPr>
        <w:t>九、</w:t>
      </w:r>
      <w:bookmarkEnd w:id="483"/>
      <w:bookmarkStart w:id="492" w:name="_Toc106030409"/>
      <w:bookmarkStart w:id="493" w:name="_Toc15694"/>
      <w:bookmarkStart w:id="494" w:name="_Toc75793533"/>
      <w:bookmarkStart w:id="495" w:name="_Toc32236"/>
      <w:bookmarkStart w:id="496" w:name="_Toc21345"/>
      <w:bookmarkStart w:id="497" w:name="_Toc13008"/>
      <w:bookmarkStart w:id="498" w:name="_Toc27355"/>
      <w:bookmarkStart w:id="499" w:name="_Toc1827"/>
      <w:bookmarkStart w:id="500" w:name="_Toc1788"/>
      <w:bookmarkStart w:id="501" w:name="_Toc23674"/>
      <w:bookmarkStart w:id="502" w:name="_Toc20094"/>
      <w:bookmarkStart w:id="503" w:name="_Toc345318310"/>
      <w:bookmarkStart w:id="504" w:name="_Toc27824"/>
      <w:bookmarkStart w:id="505" w:name="_Toc15547"/>
      <w:bookmarkStart w:id="506" w:name="_Toc343881212"/>
      <w:bookmarkStart w:id="507" w:name="_Toc31483"/>
      <w:bookmarkStart w:id="508" w:name="_Toc429584878"/>
      <w:bookmarkStart w:id="509" w:name="_Toc18481"/>
      <w:bookmarkStart w:id="510" w:name="_Toc342983494"/>
      <w:bookmarkStart w:id="511" w:name="_Toc9407"/>
      <w:r>
        <w:rPr>
          <w:rFonts w:ascii="Times New Roman" w:hAnsi="Times New Roman" w:cs="Times New Roman"/>
        </w:rPr>
        <w:t>交易服务费</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66592F5D">
      <w:pPr>
        <w:snapToGrid w:val="0"/>
        <w:spacing w:line="360" w:lineRule="auto"/>
        <w:ind w:firstLine="480" w:firstLineChars="200"/>
        <w:rPr>
          <w:rFonts w:ascii="Times New Roman" w:hAnsi="Times New Roman" w:cs="Times New Roman"/>
        </w:rPr>
      </w:pPr>
      <w:r>
        <w:rPr>
          <w:rFonts w:ascii="Times New Roman" w:hAnsi="Times New Roman" w:cs="Times New Roman"/>
        </w:rPr>
        <w:t>无。</w:t>
      </w:r>
    </w:p>
    <w:p w14:paraId="47FD3429">
      <w:pPr>
        <w:pStyle w:val="3"/>
        <w:ind w:firstLine="560"/>
        <w:rPr>
          <w:rFonts w:ascii="Times New Roman" w:hAnsi="Times New Roman" w:cs="Times New Roman"/>
        </w:rPr>
      </w:pPr>
      <w:bookmarkStart w:id="512" w:name="_Toc21600"/>
      <w:bookmarkStart w:id="513" w:name="_Toc29381"/>
      <w:bookmarkStart w:id="514" w:name="_Toc130806229"/>
      <w:bookmarkStart w:id="515" w:name="_Toc26772"/>
      <w:bookmarkStart w:id="516" w:name="_Toc115877720"/>
      <w:bookmarkStart w:id="517" w:name="_Toc14517"/>
      <w:bookmarkStart w:id="518" w:name="_Toc25022"/>
      <w:bookmarkStart w:id="519" w:name="_Toc129178896"/>
      <w:bookmarkStart w:id="520" w:name="_Toc14859"/>
      <w:bookmarkStart w:id="521" w:name="_Toc6968"/>
      <w:bookmarkStart w:id="522" w:name="_Toc22074"/>
      <w:bookmarkStart w:id="523" w:name="_Toc24627"/>
      <w:r>
        <w:rPr>
          <w:rFonts w:ascii="Times New Roman" w:hAnsi="Times New Roman" w:cs="Times New Roman"/>
        </w:rPr>
        <w:t>十、签订合同</w:t>
      </w:r>
      <w:bookmarkEnd w:id="512"/>
      <w:bookmarkEnd w:id="513"/>
      <w:bookmarkEnd w:id="514"/>
      <w:bookmarkEnd w:id="515"/>
      <w:bookmarkEnd w:id="516"/>
      <w:bookmarkEnd w:id="517"/>
      <w:bookmarkEnd w:id="518"/>
      <w:bookmarkEnd w:id="519"/>
      <w:bookmarkEnd w:id="520"/>
      <w:bookmarkEnd w:id="521"/>
      <w:bookmarkEnd w:id="522"/>
      <w:bookmarkEnd w:id="523"/>
    </w:p>
    <w:p w14:paraId="54C2A405">
      <w:pPr>
        <w:spacing w:line="360" w:lineRule="auto"/>
        <w:ind w:firstLine="480" w:firstLineChars="200"/>
        <w:rPr>
          <w:rFonts w:ascii="Times New Roman" w:hAnsi="Times New Roman" w:cs="Times New Roman"/>
        </w:rPr>
      </w:pPr>
      <w:r>
        <w:rPr>
          <w:rFonts w:ascii="Times New Roman" w:hAnsi="Times New Roman" w:cs="Times New Roman"/>
        </w:rPr>
        <w:t>（一）采购人应当自采购结果公告发出之日起三十日内，按照询比文件和成交供应商响应文件的约定，与成交供应商签订书面合同。所签订的合同不得对询比文件和成交供应商响应文件作实质性修改。其他未尽事宜由采购人和成交供应商在采购合同中详细约定。</w:t>
      </w:r>
    </w:p>
    <w:p w14:paraId="4043302C">
      <w:pPr>
        <w:spacing w:line="360" w:lineRule="auto"/>
        <w:ind w:firstLine="480" w:firstLineChars="200"/>
        <w:rPr>
          <w:rFonts w:ascii="Times New Roman" w:hAnsi="Times New Roman" w:cs="Times New Roman"/>
        </w:rPr>
      </w:pPr>
      <w:r>
        <w:rPr>
          <w:rFonts w:ascii="Times New Roman" w:hAnsi="Times New Roman" w:cs="Times New Roman"/>
        </w:rPr>
        <w:t>（二）询比文件、成交供应商的响应文件及澄清文件等，均为签订采购合同的依据。</w:t>
      </w:r>
    </w:p>
    <w:p w14:paraId="03BA5273">
      <w:pPr>
        <w:spacing w:line="360" w:lineRule="auto"/>
        <w:ind w:firstLine="480" w:firstLineChars="200"/>
        <w:rPr>
          <w:rFonts w:ascii="Times New Roman" w:hAnsi="Times New Roman" w:cs="Times New Roman"/>
        </w:rPr>
      </w:pPr>
      <w:r>
        <w:rPr>
          <w:rFonts w:ascii="Times New Roman" w:hAnsi="Times New Roman" w:cs="Times New Roman"/>
        </w:rPr>
        <w:t>（三）合同生效条款由供需双方约定，法律、行政法规规定应当办理批准、登记等手续后生效的合同，依照其规定。</w:t>
      </w:r>
    </w:p>
    <w:p w14:paraId="297DA770">
      <w:pPr>
        <w:spacing w:line="360" w:lineRule="auto"/>
        <w:ind w:firstLine="480" w:firstLineChars="200"/>
        <w:rPr>
          <w:rFonts w:ascii="Times New Roman" w:hAnsi="Times New Roman" w:cs="Times New Roman"/>
        </w:rPr>
      </w:pPr>
      <w:r>
        <w:rPr>
          <w:rFonts w:ascii="Times New Roman" w:hAnsi="Times New Roman" w:cs="Times New Roman"/>
        </w:rPr>
        <w:t>（四）合同原则上应按照《</w:t>
      </w:r>
      <w:bookmarkStart w:id="524" w:name="_Hlk203576435"/>
      <w:r>
        <w:rPr>
          <w:rFonts w:ascii="Times New Roman" w:hAnsi="Times New Roman" w:cs="Times New Roman"/>
        </w:rPr>
        <w:t>重庆工商大学采购合同</w:t>
      </w:r>
      <w:bookmarkEnd w:id="524"/>
      <w:r>
        <w:rPr>
          <w:rFonts w:ascii="Times New Roman" w:hAnsi="Times New Roman" w:cs="Times New Roman"/>
        </w:rPr>
        <w:t>》签订，相关单位要求适用合同通用格式版本的，应按其要求另行签订其他合同。</w:t>
      </w:r>
    </w:p>
    <w:p w14:paraId="276F15DE">
      <w:pPr>
        <w:spacing w:line="360" w:lineRule="auto"/>
        <w:ind w:firstLine="480" w:firstLineChars="200"/>
        <w:rPr>
          <w:rFonts w:ascii="Times New Roman" w:hAnsi="Times New Roman" w:cs="Times New Roman"/>
        </w:rPr>
      </w:pPr>
      <w:r>
        <w:rPr>
          <w:rFonts w:ascii="Times New Roman" w:hAnsi="Times New Roman" w:cs="Times New Roman"/>
        </w:rPr>
        <w:t>（五）采购人要求成交供应商提供履约保证金的，应当在询比文件中予以约定。成交供应商履约完毕后，采购人应按询比文件及合同的约定无息退还其履约保证金。</w:t>
      </w:r>
    </w:p>
    <w:p w14:paraId="6A7D2EBA">
      <w:pPr>
        <w:pStyle w:val="3"/>
        <w:ind w:firstLine="560"/>
        <w:rPr>
          <w:rFonts w:ascii="Times New Roman" w:hAnsi="Times New Roman" w:cs="Times New Roman"/>
        </w:rPr>
      </w:pPr>
      <w:bookmarkStart w:id="525" w:name="_Toc18729"/>
      <w:bookmarkStart w:id="526" w:name="_Toc25920"/>
      <w:bookmarkStart w:id="527" w:name="_Toc32224"/>
      <w:bookmarkStart w:id="528" w:name="_Toc10686"/>
      <w:bookmarkStart w:id="529" w:name="_Toc14142"/>
      <w:bookmarkStart w:id="530" w:name="_Toc10798"/>
      <w:bookmarkStart w:id="531" w:name="_Toc31381"/>
      <w:bookmarkStart w:id="532" w:name="_Toc10773"/>
      <w:bookmarkStart w:id="533" w:name="_Toc129178897"/>
      <w:bookmarkStart w:id="534" w:name="_Toc32748"/>
      <w:bookmarkStart w:id="535" w:name="_Toc115877721"/>
      <w:bookmarkStart w:id="536" w:name="_Toc130806230"/>
      <w:r>
        <w:rPr>
          <w:rFonts w:ascii="Times New Roman" w:hAnsi="Times New Roman" w:cs="Times New Roman"/>
        </w:rPr>
        <w:t>十一、其他</w:t>
      </w:r>
      <w:bookmarkEnd w:id="525"/>
      <w:bookmarkEnd w:id="526"/>
      <w:bookmarkEnd w:id="527"/>
      <w:bookmarkEnd w:id="528"/>
      <w:bookmarkEnd w:id="529"/>
      <w:bookmarkEnd w:id="530"/>
    </w:p>
    <w:bookmarkEnd w:id="531"/>
    <w:bookmarkEnd w:id="532"/>
    <w:bookmarkEnd w:id="533"/>
    <w:bookmarkEnd w:id="534"/>
    <w:bookmarkEnd w:id="535"/>
    <w:bookmarkEnd w:id="536"/>
    <w:p w14:paraId="2C0AE2C8">
      <w:pPr>
        <w:ind w:firstLine="480"/>
        <w:jc w:val="left"/>
        <w:rPr>
          <w:rFonts w:ascii="Times New Roman" w:hAnsi="Times New Roman" w:cs="Times New Roman"/>
        </w:rPr>
      </w:pPr>
      <w:bookmarkStart w:id="537" w:name="_Toc26219"/>
      <w:r>
        <w:rPr>
          <w:rFonts w:ascii="Times New Roman" w:hAnsi="Times New Roman" w:cs="Times New Roman"/>
        </w:rPr>
        <w:t>本询比文件未尽事宜及解释权属于重庆工商大学。</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537"/>
    </w:p>
    <w:p w14:paraId="2F067FF0">
      <w:pPr>
        <w:pStyle w:val="2"/>
        <w:spacing w:before="120" w:beforeLines="50" w:after="120" w:line="440" w:lineRule="exact"/>
        <w:ind w:firstLine="560"/>
        <w:rPr>
          <w:rStyle w:val="28"/>
          <w:b/>
          <w:bCs/>
          <w:szCs w:val="44"/>
        </w:rPr>
      </w:pPr>
      <w:r>
        <w:rPr>
          <w:rFonts w:ascii="Times New Roman" w:hAnsi="Times New Roman" w:eastAsia="宋体" w:cs="Times New Roman"/>
        </w:rPr>
        <w:br w:type="page"/>
      </w:r>
      <w:bookmarkStart w:id="538" w:name="_Toc5544"/>
      <w:bookmarkStart w:id="539" w:name="_Toc4454"/>
      <w:bookmarkStart w:id="540" w:name="_Toc12084"/>
      <w:bookmarkStart w:id="541" w:name="_Toc128"/>
      <w:bookmarkStart w:id="542" w:name="_Toc3344"/>
      <w:bookmarkStart w:id="543" w:name="_Toc17885"/>
      <w:bookmarkStart w:id="544" w:name="_Toc18925"/>
      <w:bookmarkStart w:id="545" w:name="_Toc5880"/>
      <w:bookmarkStart w:id="546" w:name="_Toc6977"/>
      <w:bookmarkStart w:id="547" w:name="_Toc19939"/>
      <w:bookmarkStart w:id="548" w:name="_Toc7598"/>
      <w:bookmarkStart w:id="549" w:name="_Toc12210"/>
      <w:bookmarkStart w:id="550" w:name="_Toc21870"/>
      <w:bookmarkStart w:id="551" w:name="_Toc28592"/>
      <w:bookmarkStart w:id="552" w:name="_Toc30226"/>
      <w:bookmarkStart w:id="553" w:name="_Toc13696"/>
      <w:bookmarkStart w:id="554" w:name="_Toc75793536"/>
      <w:bookmarkStart w:id="555" w:name="_Toc9505"/>
      <w:bookmarkStart w:id="556" w:name="_Toc20902"/>
      <w:bookmarkStart w:id="557" w:name="_Toc9831"/>
      <w:bookmarkStart w:id="558" w:name="_Toc4312"/>
      <w:bookmarkStart w:id="559" w:name="_Toc9771"/>
      <w:bookmarkStart w:id="560" w:name="_Toc20204"/>
      <w:bookmarkStart w:id="561" w:name="_Toc26305"/>
      <w:bookmarkStart w:id="562" w:name="_Toc14024"/>
      <w:bookmarkStart w:id="563" w:name="_Toc167206192"/>
      <w:bookmarkStart w:id="564" w:name="_Toc28656"/>
      <w:bookmarkStart w:id="565" w:name="_Toc177574343"/>
      <w:bookmarkStart w:id="566" w:name="_Toc1929"/>
      <w:bookmarkStart w:id="567" w:name="_Toc31546"/>
      <w:bookmarkStart w:id="568" w:name="_Hlk192239826"/>
      <w:bookmarkStart w:id="569" w:name="OLE_LINK3"/>
      <w:r>
        <w:rPr>
          <w:rFonts w:ascii="Times New Roman" w:hAnsi="Times New Roman" w:eastAsia="宋体" w:cs="Times New Roman"/>
          <w:b/>
        </w:rPr>
        <w:t>第六篇  合同主要条款和格式合同（样本）</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bookmarkEnd w:id="560"/>
    <w:bookmarkEnd w:id="561"/>
    <w:p w14:paraId="5A74C034">
      <w:pPr>
        <w:pStyle w:val="3"/>
        <w:spacing w:line="500" w:lineRule="exact"/>
        <w:ind w:firstLine="482" w:firstLineChars="200"/>
        <w:rPr>
          <w:rFonts w:ascii="Times New Roman" w:hAnsi="Times New Roman" w:cs="Times New Roman"/>
          <w:b/>
        </w:rPr>
      </w:pPr>
      <w:bookmarkStart w:id="570" w:name="_Toc6684"/>
      <w:bookmarkStart w:id="571" w:name="_Toc14172"/>
      <w:bookmarkStart w:id="572" w:name="_Toc285722713"/>
      <w:bookmarkStart w:id="573" w:name="_Toc4623"/>
      <w:bookmarkStart w:id="574" w:name="_Toc32482"/>
      <w:bookmarkStart w:id="575" w:name="_Toc14438"/>
      <w:bookmarkStart w:id="576" w:name="_Toc11006"/>
      <w:bookmarkStart w:id="577" w:name="_Toc532"/>
      <w:bookmarkStart w:id="578" w:name="_Toc20178"/>
      <w:bookmarkStart w:id="579" w:name="_Toc75793538"/>
      <w:bookmarkStart w:id="580" w:name="_Toc10958"/>
      <w:bookmarkStart w:id="581" w:name="_Toc277084871"/>
      <w:bookmarkStart w:id="582" w:name="_Toc29035"/>
      <w:bookmarkStart w:id="583" w:name="_Toc10851"/>
      <w:bookmarkStart w:id="584" w:name="_Toc24031"/>
      <w:bookmarkStart w:id="585" w:name="_Toc1900"/>
      <w:bookmarkStart w:id="586" w:name="_Toc3208"/>
      <w:bookmarkStart w:id="587" w:name="_Toc14452"/>
      <w:bookmarkStart w:id="588" w:name="_Toc972"/>
      <w:bookmarkStart w:id="589" w:name="_Toc13103"/>
      <w:bookmarkStart w:id="590" w:name="_Toc11820"/>
      <w:bookmarkStart w:id="591" w:name="_Toc15074"/>
      <w:bookmarkStart w:id="592" w:name="_Toc6201"/>
      <w:bookmarkStart w:id="593" w:name="_Toc30359"/>
      <w:r>
        <w:rPr>
          <w:rFonts w:hint="eastAsia" w:ascii="Times New Roman" w:hAnsi="Times New Roman" w:cs="Times New Roman"/>
          <w:b/>
        </w:rPr>
        <w:t>一、采购合同（格式）</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63BE6600">
      <w:pPr>
        <w:spacing w:line="400" w:lineRule="exact"/>
        <w:ind w:firstLine="562"/>
        <w:jc w:val="center"/>
        <w:rPr>
          <w:b/>
          <w:kern w:val="0"/>
          <w:szCs w:val="28"/>
          <w:lang w:bidi="ar"/>
        </w:rPr>
      </w:pPr>
    </w:p>
    <w:p w14:paraId="010B6573">
      <w:pPr>
        <w:spacing w:line="400" w:lineRule="exact"/>
        <w:jc w:val="center"/>
        <w:rPr>
          <w:b/>
          <w:kern w:val="0"/>
          <w:sz w:val="32"/>
          <w:szCs w:val="32"/>
          <w:lang w:bidi="ar"/>
        </w:rPr>
      </w:pPr>
      <w:r>
        <w:rPr>
          <w:rFonts w:hint="eastAsia"/>
          <w:b/>
          <w:kern w:val="0"/>
          <w:sz w:val="32"/>
          <w:szCs w:val="32"/>
          <w:lang w:bidi="ar"/>
        </w:rPr>
        <w:t>重庆工商大学采购合同</w:t>
      </w:r>
    </w:p>
    <w:p w14:paraId="0EDA8981">
      <w:pPr>
        <w:spacing w:line="400" w:lineRule="exact"/>
        <w:ind w:firstLine="480"/>
        <w:jc w:val="center"/>
        <w:rPr>
          <w:kern w:val="0"/>
          <w:lang w:bidi="ar"/>
        </w:rPr>
      </w:pPr>
      <w:r>
        <w:rPr>
          <w:rFonts w:hint="eastAsia"/>
          <w:kern w:val="0"/>
          <w:lang w:bidi="ar"/>
        </w:rPr>
        <w:t>（项目名称：</w:t>
      </w:r>
      <w:r>
        <w:rPr>
          <w:rFonts w:hint="eastAsia"/>
        </w:rPr>
        <w:t>继续教育学院精品智慧课程建设服务项目</w:t>
      </w:r>
      <w:r>
        <w:rPr>
          <w:rFonts w:hint="eastAsia"/>
          <w:kern w:val="0"/>
          <w:lang w:bidi="ar"/>
        </w:rPr>
        <w:t>）</w:t>
      </w:r>
    </w:p>
    <w:p w14:paraId="47235B0E">
      <w:pPr>
        <w:spacing w:line="400" w:lineRule="exact"/>
        <w:ind w:firstLine="480"/>
        <w:jc w:val="center"/>
      </w:pPr>
      <w:r>
        <w:rPr>
          <w:rFonts w:hint="eastAsia"/>
          <w:kern w:val="0"/>
          <w:lang w:bidi="ar"/>
        </w:rPr>
        <w:t>（采购项目编号：CTBU-JZ2025155）</w:t>
      </w:r>
    </w:p>
    <w:p w14:paraId="5B6FE13B">
      <w:pPr>
        <w:spacing w:line="400" w:lineRule="exact"/>
        <w:ind w:firstLine="480"/>
      </w:pPr>
      <w:r>
        <w:rPr>
          <w:rFonts w:hint="eastAsia"/>
          <w:kern w:val="0"/>
          <w:lang w:bidi="ar"/>
        </w:rPr>
        <w:t>需方：</w:t>
      </w:r>
      <w:r>
        <w:rPr>
          <w:rFonts w:hint="eastAsia"/>
          <w:kern w:val="0"/>
          <w:u w:val="single"/>
          <w:lang w:bidi="ar"/>
        </w:rPr>
        <w:t>重庆工商大学</w:t>
      </w:r>
      <w:r>
        <w:rPr>
          <w:kern w:val="0"/>
          <w:lang w:bidi="ar"/>
        </w:rPr>
        <w:t xml:space="preserve">                                  </w:t>
      </w:r>
      <w:r>
        <w:rPr>
          <w:rFonts w:hint="eastAsia"/>
          <w:kern w:val="0"/>
          <w:lang w:bidi="ar"/>
        </w:rPr>
        <w:t>计价单位：</w:t>
      </w:r>
      <w:r>
        <w:rPr>
          <w:rFonts w:hint="eastAsia"/>
          <w:kern w:val="0"/>
          <w:u w:val="single"/>
          <w:lang w:bidi="ar"/>
        </w:rPr>
        <w:t>元</w:t>
      </w:r>
    </w:p>
    <w:p w14:paraId="06832DA9">
      <w:pPr>
        <w:spacing w:line="400" w:lineRule="exact"/>
        <w:ind w:firstLine="480"/>
        <w:jc w:val="left"/>
        <w:rPr>
          <w:kern w:val="0"/>
          <w:u w:val="single"/>
          <w:lang w:bidi="ar"/>
        </w:rPr>
      </w:pPr>
      <w:r>
        <w:rPr>
          <w:rFonts w:hint="eastAsia"/>
          <w:kern w:val="0"/>
          <w:lang w:bidi="ar"/>
        </w:rPr>
        <w:t>供方：</w:t>
      </w:r>
      <w:r>
        <w:rPr>
          <w:kern w:val="0"/>
          <w:u w:val="single"/>
          <w:lang w:bidi="ar"/>
        </w:rPr>
        <w:t xml:space="preserve">             </w:t>
      </w:r>
      <w:r>
        <w:rPr>
          <w:kern w:val="0"/>
          <w:lang w:bidi="ar"/>
        </w:rPr>
        <w:t xml:space="preserve">                                 </w:t>
      </w:r>
      <w:r>
        <w:rPr>
          <w:rFonts w:hint="eastAsia"/>
          <w:kern w:val="0"/>
          <w:lang w:bidi="ar"/>
        </w:rPr>
        <w:t>计量单位：</w:t>
      </w:r>
      <w:r>
        <w:rPr>
          <w:rFonts w:hint="eastAsia"/>
          <w:kern w:val="0"/>
          <w:u w:val="single"/>
          <w:lang w:bidi="ar"/>
        </w:rPr>
        <w:t>项</w:t>
      </w:r>
    </w:p>
    <w:p w14:paraId="3F19DCCE">
      <w:pPr>
        <w:pStyle w:val="6"/>
        <w:spacing w:line="400" w:lineRule="exact"/>
        <w:ind w:firstLine="480"/>
        <w:rPr>
          <w:lang w:bidi="ar"/>
        </w:rPr>
      </w:pPr>
    </w:p>
    <w:p w14:paraId="34B4AE29">
      <w:pPr>
        <w:spacing w:line="400" w:lineRule="exact"/>
        <w:ind w:firstLine="480"/>
      </w:pPr>
      <w:r>
        <w:rPr>
          <w:rFonts w:hint="eastAsia"/>
          <w:kern w:val="0"/>
          <w:lang w:bidi="ar"/>
        </w:rPr>
        <w:t>经双方协商一致，达成以下购销合同：</w:t>
      </w:r>
    </w:p>
    <w:tbl>
      <w:tblPr>
        <w:tblStyle w:val="22"/>
        <w:tblW w:w="10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3"/>
        <w:gridCol w:w="1978"/>
        <w:gridCol w:w="373"/>
        <w:gridCol w:w="1976"/>
        <w:gridCol w:w="1686"/>
        <w:gridCol w:w="1165"/>
      </w:tblGrid>
      <w:tr w14:paraId="0FD5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983" w:type="dxa"/>
            <w:vAlign w:val="center"/>
          </w:tcPr>
          <w:p w14:paraId="031763DF">
            <w:pPr>
              <w:spacing w:line="400" w:lineRule="exact"/>
              <w:jc w:val="center"/>
            </w:pPr>
            <w:r>
              <w:rPr>
                <w:rFonts w:hint="eastAsia"/>
                <w:b/>
                <w:bCs/>
                <w:kern w:val="0"/>
                <w:sz w:val="22"/>
                <w:szCs w:val="22"/>
              </w:rPr>
              <w:t>服务内容</w:t>
            </w:r>
          </w:p>
        </w:tc>
        <w:tc>
          <w:tcPr>
            <w:tcW w:w="2351" w:type="dxa"/>
            <w:gridSpan w:val="2"/>
            <w:vAlign w:val="center"/>
          </w:tcPr>
          <w:p w14:paraId="503E14C3">
            <w:pPr>
              <w:spacing w:line="400" w:lineRule="exact"/>
              <w:jc w:val="center"/>
            </w:pPr>
            <w:r>
              <w:rPr>
                <w:rFonts w:hint="eastAsia"/>
                <w:b/>
                <w:bCs/>
                <w:kern w:val="0"/>
                <w:sz w:val="22"/>
                <w:szCs w:val="22"/>
              </w:rPr>
              <w:t>规格</w:t>
            </w:r>
          </w:p>
        </w:tc>
        <w:tc>
          <w:tcPr>
            <w:tcW w:w="1976" w:type="dxa"/>
            <w:vAlign w:val="center"/>
          </w:tcPr>
          <w:p w14:paraId="134D987F">
            <w:pPr>
              <w:spacing w:line="400" w:lineRule="exact"/>
              <w:jc w:val="center"/>
            </w:pPr>
            <w:r>
              <w:rPr>
                <w:rFonts w:hint="eastAsia"/>
                <w:b/>
                <w:bCs/>
                <w:kern w:val="0"/>
                <w:sz w:val="22"/>
                <w:szCs w:val="22"/>
              </w:rPr>
              <w:t>单价</w:t>
            </w:r>
          </w:p>
        </w:tc>
        <w:tc>
          <w:tcPr>
            <w:tcW w:w="1686" w:type="dxa"/>
            <w:vAlign w:val="center"/>
          </w:tcPr>
          <w:p w14:paraId="69605394">
            <w:pPr>
              <w:spacing w:line="400" w:lineRule="exact"/>
              <w:jc w:val="center"/>
            </w:pPr>
            <w:r>
              <w:rPr>
                <w:rFonts w:hint="eastAsia"/>
                <w:b/>
                <w:bCs/>
                <w:kern w:val="0"/>
                <w:sz w:val="22"/>
                <w:szCs w:val="22"/>
              </w:rPr>
              <w:t>数量</w:t>
            </w:r>
          </w:p>
        </w:tc>
        <w:tc>
          <w:tcPr>
            <w:tcW w:w="1165" w:type="dxa"/>
            <w:vAlign w:val="center"/>
          </w:tcPr>
          <w:p w14:paraId="1ED8DABE">
            <w:pPr>
              <w:spacing w:line="400" w:lineRule="exact"/>
              <w:jc w:val="center"/>
            </w:pPr>
            <w:r>
              <w:rPr>
                <w:rFonts w:hint="eastAsia"/>
                <w:b/>
                <w:bCs/>
                <w:kern w:val="0"/>
                <w:sz w:val="22"/>
                <w:szCs w:val="22"/>
              </w:rPr>
              <w:t>小计（元）</w:t>
            </w:r>
          </w:p>
        </w:tc>
      </w:tr>
      <w:tr w14:paraId="2E45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983" w:type="dxa"/>
            <w:vAlign w:val="center"/>
          </w:tcPr>
          <w:p w14:paraId="418A8E45">
            <w:pPr>
              <w:jc w:val="center"/>
            </w:pPr>
          </w:p>
        </w:tc>
        <w:tc>
          <w:tcPr>
            <w:tcW w:w="2351" w:type="dxa"/>
            <w:gridSpan w:val="2"/>
            <w:vAlign w:val="center"/>
          </w:tcPr>
          <w:p w14:paraId="5BAB1706">
            <w:pPr>
              <w:jc w:val="center"/>
            </w:pPr>
          </w:p>
        </w:tc>
        <w:tc>
          <w:tcPr>
            <w:tcW w:w="1976" w:type="dxa"/>
            <w:vAlign w:val="center"/>
          </w:tcPr>
          <w:p w14:paraId="646181A6">
            <w:pPr>
              <w:spacing w:line="360" w:lineRule="auto"/>
              <w:jc w:val="center"/>
            </w:pPr>
          </w:p>
        </w:tc>
        <w:tc>
          <w:tcPr>
            <w:tcW w:w="1686" w:type="dxa"/>
            <w:vAlign w:val="center"/>
          </w:tcPr>
          <w:p w14:paraId="08038CFD">
            <w:pPr>
              <w:spacing w:line="360" w:lineRule="auto"/>
              <w:jc w:val="center"/>
            </w:pPr>
          </w:p>
        </w:tc>
        <w:tc>
          <w:tcPr>
            <w:tcW w:w="1165" w:type="dxa"/>
            <w:vAlign w:val="center"/>
          </w:tcPr>
          <w:p w14:paraId="3519A8A7">
            <w:pPr>
              <w:spacing w:line="400" w:lineRule="exact"/>
              <w:jc w:val="center"/>
            </w:pPr>
          </w:p>
          <w:p w14:paraId="6A6CA383">
            <w:pPr>
              <w:spacing w:line="400" w:lineRule="exact"/>
              <w:jc w:val="center"/>
            </w:pPr>
          </w:p>
        </w:tc>
      </w:tr>
      <w:tr w14:paraId="0A97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1" w:type="dxa"/>
            <w:gridSpan w:val="6"/>
            <w:vAlign w:val="center"/>
          </w:tcPr>
          <w:p w14:paraId="6C2CA5C6">
            <w:pPr>
              <w:spacing w:line="360" w:lineRule="auto"/>
            </w:pPr>
            <w:r>
              <w:rPr>
                <w:rFonts w:hint="eastAsia"/>
              </w:rPr>
              <w:t>合计人民币（小写）：</w:t>
            </w:r>
          </w:p>
        </w:tc>
      </w:tr>
      <w:tr w14:paraId="142A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1" w:type="dxa"/>
            <w:gridSpan w:val="6"/>
            <w:vAlign w:val="center"/>
          </w:tcPr>
          <w:p w14:paraId="58515703">
            <w:pPr>
              <w:spacing w:line="360" w:lineRule="auto"/>
            </w:pPr>
            <w:r>
              <w:rPr>
                <w:rFonts w:hint="eastAsia"/>
              </w:rPr>
              <w:t>合计人民币（大写）：</w:t>
            </w:r>
          </w:p>
        </w:tc>
      </w:tr>
      <w:tr w14:paraId="46BE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jc w:val="center"/>
        </w:trPr>
        <w:tc>
          <w:tcPr>
            <w:tcW w:w="10161" w:type="dxa"/>
            <w:gridSpan w:val="6"/>
          </w:tcPr>
          <w:p w14:paraId="0AF706A0">
            <w:pPr>
              <w:spacing w:line="360" w:lineRule="auto"/>
            </w:pPr>
            <w:r>
              <w:rPr>
                <w:rFonts w:hint="eastAsia"/>
              </w:rPr>
              <w:t>一、质量要求和技术标准。供方提供的商品必须是全新的，完全符合国家有关技术标准，供方的质量保证及售后服务承诺如下：</w:t>
            </w:r>
          </w:p>
          <w:p w14:paraId="1438FEB0">
            <w:pPr>
              <w:spacing w:line="360" w:lineRule="auto"/>
            </w:pPr>
            <w:r>
              <w:t>1、质保期限：</w:t>
            </w:r>
          </w:p>
          <w:p w14:paraId="7B7F64C7">
            <w:pPr>
              <w:spacing w:line="360" w:lineRule="auto"/>
            </w:pPr>
            <w:r>
              <w:t>2、保修范围：</w:t>
            </w:r>
          </w:p>
          <w:p w14:paraId="35A80AEC">
            <w:pPr>
              <w:spacing w:line="360" w:lineRule="auto"/>
            </w:pPr>
            <w:r>
              <w:t>3、服务措施：</w:t>
            </w:r>
          </w:p>
          <w:p w14:paraId="5574A787">
            <w:pPr>
              <w:spacing w:line="360" w:lineRule="auto"/>
            </w:pPr>
            <w:r>
              <w:t>4、质保期后服务：</w:t>
            </w:r>
          </w:p>
        </w:tc>
      </w:tr>
      <w:tr w14:paraId="3714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10161" w:type="dxa"/>
            <w:gridSpan w:val="6"/>
          </w:tcPr>
          <w:p w14:paraId="46464C53">
            <w:pPr>
              <w:spacing w:line="360" w:lineRule="auto"/>
            </w:pPr>
            <w:r>
              <w:rPr>
                <w:rFonts w:hint="eastAsia"/>
              </w:rPr>
              <w:t>二、随机备品、附件、工具数量及供应方法：</w:t>
            </w:r>
          </w:p>
        </w:tc>
      </w:tr>
      <w:tr w14:paraId="58E0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0161" w:type="dxa"/>
            <w:gridSpan w:val="6"/>
          </w:tcPr>
          <w:p w14:paraId="10DD64CD">
            <w:pPr>
              <w:spacing w:line="360" w:lineRule="auto"/>
            </w:pPr>
            <w:r>
              <w:rPr>
                <w:rFonts w:hint="eastAsia"/>
              </w:rPr>
              <w:t>三、交提货方式：</w:t>
            </w:r>
          </w:p>
        </w:tc>
      </w:tr>
      <w:tr w14:paraId="6172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10161" w:type="dxa"/>
            <w:gridSpan w:val="6"/>
          </w:tcPr>
          <w:p w14:paraId="785F826B">
            <w:pPr>
              <w:spacing w:line="360" w:lineRule="auto"/>
            </w:pPr>
            <w:r>
              <w:rPr>
                <w:rFonts w:hint="eastAsia"/>
              </w:rPr>
              <w:t>四、验收标准、方法：</w:t>
            </w:r>
          </w:p>
          <w:p w14:paraId="38CFE2BF">
            <w:pPr>
              <w:spacing w:line="360" w:lineRule="auto"/>
            </w:pPr>
            <w:r>
              <w:rPr>
                <w:rFonts w:hint="eastAsia"/>
              </w:rPr>
              <w:t>如有异议，请于</w:t>
            </w:r>
            <w:r>
              <w:t xml:space="preserve">      </w:t>
            </w:r>
            <w:r>
              <w:rPr>
                <w:rFonts w:hint="eastAsia"/>
              </w:rPr>
              <w:t>日内提出。</w:t>
            </w:r>
          </w:p>
        </w:tc>
      </w:tr>
      <w:tr w14:paraId="4EE6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0161" w:type="dxa"/>
            <w:gridSpan w:val="6"/>
          </w:tcPr>
          <w:p w14:paraId="60C356BD">
            <w:pPr>
              <w:spacing w:line="360" w:lineRule="auto"/>
            </w:pPr>
            <w:r>
              <w:rPr>
                <w:rFonts w:hint="eastAsia"/>
              </w:rPr>
              <w:t>五、付款方式：</w:t>
            </w:r>
          </w:p>
          <w:p w14:paraId="61750AA5">
            <w:pPr>
              <w:pStyle w:val="13"/>
              <w:spacing w:line="360" w:lineRule="auto"/>
            </w:pPr>
          </w:p>
        </w:tc>
      </w:tr>
      <w:tr w14:paraId="2AD5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0161" w:type="dxa"/>
            <w:gridSpan w:val="6"/>
          </w:tcPr>
          <w:p w14:paraId="2554A6C8">
            <w:pPr>
              <w:spacing w:line="360" w:lineRule="auto"/>
            </w:pPr>
            <w:r>
              <w:rPr>
                <w:rFonts w:hint="eastAsia"/>
              </w:rPr>
              <w:t>六、违约责任：</w:t>
            </w:r>
          </w:p>
          <w:p w14:paraId="576733A7">
            <w:pPr>
              <w:spacing w:line="360" w:lineRule="auto"/>
            </w:pPr>
            <w:r>
              <w:rPr>
                <w:rFonts w:hint="eastAsia"/>
              </w:rPr>
              <w:t>按《中华人民共和国民法典》、《中华人民共和国政府采购法》执行，或按双方约定。（采购人应按项目实际情况完整填写）</w:t>
            </w:r>
          </w:p>
        </w:tc>
      </w:tr>
      <w:tr w14:paraId="5FEC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0161" w:type="dxa"/>
            <w:gridSpan w:val="6"/>
          </w:tcPr>
          <w:p w14:paraId="571B972F">
            <w:pPr>
              <w:spacing w:line="360" w:lineRule="auto"/>
            </w:pPr>
            <w:r>
              <w:rPr>
                <w:rFonts w:hint="eastAsia"/>
              </w:rPr>
              <w:t>七、其他约定事项：</w:t>
            </w:r>
          </w:p>
          <w:p w14:paraId="076F5EB9">
            <w:pPr>
              <w:spacing w:line="360" w:lineRule="auto"/>
            </w:pPr>
            <w:r>
              <w:t>1.</w:t>
            </w:r>
            <w:r>
              <w:rPr>
                <w:rFonts w:hint="eastAsia"/>
              </w:rPr>
              <w:t>询比文件及其澄清文件、响应文件和承诺是本合同不可分割的部分，共同构成合同文件。</w:t>
            </w:r>
          </w:p>
          <w:p w14:paraId="4113B7E9">
            <w:pPr>
              <w:spacing w:line="360" w:lineRule="auto"/>
            </w:pPr>
            <w:r>
              <w:t>2.本合同如发生争议由双方协商解决，协商不成向需方所在地仲裁机构提请仲裁。</w:t>
            </w:r>
          </w:p>
          <w:p w14:paraId="03E75B2F">
            <w:pPr>
              <w:spacing w:line="360" w:lineRule="auto"/>
            </w:pPr>
            <w:r>
              <w:t xml:space="preserve">3.本合同一式__份， </w:t>
            </w:r>
            <w:r>
              <w:rPr>
                <w:rFonts w:hint="eastAsia"/>
              </w:rPr>
              <w:t>需方</w:t>
            </w:r>
            <w:r>
              <w:t>__份，供方__份，具备同等法律效力。</w:t>
            </w:r>
          </w:p>
          <w:p w14:paraId="14C5938B">
            <w:pPr>
              <w:spacing w:line="360" w:lineRule="auto"/>
            </w:pPr>
            <w:r>
              <w:t>4.其他：</w:t>
            </w:r>
          </w:p>
        </w:tc>
      </w:tr>
      <w:tr w14:paraId="3893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jc w:val="center"/>
        </w:trPr>
        <w:tc>
          <w:tcPr>
            <w:tcW w:w="4961" w:type="dxa"/>
            <w:gridSpan w:val="2"/>
          </w:tcPr>
          <w:p w14:paraId="75DBDB34">
            <w:pPr>
              <w:spacing w:line="360" w:lineRule="auto"/>
            </w:pPr>
            <w:r>
              <w:rPr>
                <w:rFonts w:hint="eastAsia"/>
              </w:rPr>
              <w:t>需方：重庆工商大学</w:t>
            </w:r>
          </w:p>
          <w:p w14:paraId="2B000231">
            <w:pPr>
              <w:spacing w:line="360" w:lineRule="auto"/>
            </w:pPr>
            <w:r>
              <w:rPr>
                <w:rFonts w:hint="eastAsia"/>
              </w:rPr>
              <w:t>地址：重庆市南岸区学府大道</w:t>
            </w:r>
            <w:r>
              <w:t>19号</w:t>
            </w:r>
          </w:p>
          <w:p w14:paraId="061E97DD">
            <w:pPr>
              <w:spacing w:line="360" w:lineRule="auto"/>
            </w:pPr>
            <w:r>
              <w:rPr>
                <w:rFonts w:hint="eastAsia"/>
              </w:rPr>
              <w:t>联系电话：023-62768357</w:t>
            </w:r>
          </w:p>
          <w:p w14:paraId="3930EA88">
            <w:pPr>
              <w:spacing w:line="360" w:lineRule="auto"/>
            </w:pPr>
            <w:r>
              <w:rPr>
                <w:rFonts w:hint="eastAsia"/>
              </w:rPr>
              <w:t>开户银行：工行重庆南岸学府支行</w:t>
            </w:r>
          </w:p>
          <w:p w14:paraId="28A4BCCE">
            <w:pPr>
              <w:spacing w:line="360" w:lineRule="auto"/>
            </w:pPr>
            <w:r>
              <w:rPr>
                <w:rFonts w:hint="eastAsia"/>
              </w:rPr>
              <w:t>账号：</w:t>
            </w:r>
            <w:r>
              <w:t>3100027609024907533</w:t>
            </w:r>
          </w:p>
          <w:p w14:paraId="000A084F">
            <w:pPr>
              <w:spacing w:line="360" w:lineRule="auto"/>
            </w:pPr>
            <w:r>
              <w:rPr>
                <w:rFonts w:hint="eastAsia"/>
              </w:rPr>
              <w:t>统一社会信用代码：</w:t>
            </w:r>
            <w:r>
              <w:t>125000007428748822</w:t>
            </w:r>
          </w:p>
          <w:p w14:paraId="7F49CBC9">
            <w:pPr>
              <w:spacing w:line="360" w:lineRule="auto"/>
            </w:pPr>
            <w:r>
              <w:rPr>
                <w:rFonts w:hint="eastAsia"/>
              </w:rPr>
              <w:t>法定代表人：</w:t>
            </w:r>
          </w:p>
          <w:p w14:paraId="3279B61E">
            <w:pPr>
              <w:spacing w:line="360" w:lineRule="auto"/>
            </w:pPr>
            <w:r>
              <w:rPr>
                <w:rFonts w:hint="eastAsia"/>
              </w:rPr>
              <w:t>授权代表：</w:t>
            </w:r>
          </w:p>
          <w:p w14:paraId="563EC9F4">
            <w:pPr>
              <w:widowControl/>
              <w:spacing w:line="360" w:lineRule="auto"/>
              <w:jc w:val="left"/>
            </w:pPr>
          </w:p>
        </w:tc>
        <w:tc>
          <w:tcPr>
            <w:tcW w:w="5200" w:type="dxa"/>
            <w:gridSpan w:val="4"/>
          </w:tcPr>
          <w:p w14:paraId="25433E0C">
            <w:pPr>
              <w:spacing w:line="360" w:lineRule="auto"/>
            </w:pPr>
            <w:r>
              <w:rPr>
                <w:rFonts w:hint="eastAsia"/>
              </w:rPr>
              <w:t>供方：</w:t>
            </w:r>
          </w:p>
          <w:p w14:paraId="0E1645AA">
            <w:pPr>
              <w:spacing w:line="360" w:lineRule="auto"/>
            </w:pPr>
            <w:r>
              <w:rPr>
                <w:rFonts w:hint="eastAsia"/>
              </w:rPr>
              <w:t>地址：</w:t>
            </w:r>
          </w:p>
          <w:p w14:paraId="2AC0D7BF">
            <w:pPr>
              <w:spacing w:line="360" w:lineRule="auto"/>
            </w:pPr>
            <w:r>
              <w:rPr>
                <w:rFonts w:hint="eastAsia"/>
              </w:rPr>
              <w:t>联系电话：</w:t>
            </w:r>
          </w:p>
          <w:p w14:paraId="00E34957">
            <w:pPr>
              <w:spacing w:line="360" w:lineRule="auto"/>
            </w:pPr>
            <w:r>
              <w:rPr>
                <w:rFonts w:hint="eastAsia"/>
              </w:rPr>
              <w:t>开户银行：</w:t>
            </w:r>
          </w:p>
          <w:p w14:paraId="07508C44">
            <w:pPr>
              <w:spacing w:line="360" w:lineRule="auto"/>
            </w:pPr>
            <w:r>
              <w:rPr>
                <w:rFonts w:hint="eastAsia"/>
              </w:rPr>
              <w:t>账号：</w:t>
            </w:r>
          </w:p>
          <w:p w14:paraId="52676054">
            <w:pPr>
              <w:spacing w:line="360" w:lineRule="auto"/>
            </w:pPr>
            <w:r>
              <w:rPr>
                <w:rFonts w:hint="eastAsia"/>
              </w:rPr>
              <w:t>统一社会信用代码：</w:t>
            </w:r>
          </w:p>
          <w:p w14:paraId="570A06F4">
            <w:pPr>
              <w:spacing w:line="360" w:lineRule="auto"/>
            </w:pPr>
            <w:r>
              <w:rPr>
                <w:rFonts w:hint="eastAsia"/>
              </w:rPr>
              <w:t>法定代表人：</w:t>
            </w:r>
          </w:p>
          <w:p w14:paraId="4FC2164A">
            <w:pPr>
              <w:spacing w:line="360" w:lineRule="auto"/>
            </w:pPr>
            <w:r>
              <w:rPr>
                <w:rFonts w:hint="eastAsia"/>
              </w:rPr>
              <w:t>授权代表：</w:t>
            </w:r>
          </w:p>
          <w:p w14:paraId="4F7DAD11">
            <w:pPr>
              <w:widowControl/>
              <w:spacing w:line="360" w:lineRule="auto"/>
              <w:jc w:val="left"/>
            </w:pPr>
          </w:p>
        </w:tc>
      </w:tr>
      <w:tr w14:paraId="4D72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161" w:type="dxa"/>
            <w:gridSpan w:val="6"/>
          </w:tcPr>
          <w:p w14:paraId="56DD2923">
            <w:pPr>
              <w:spacing w:line="360" w:lineRule="auto"/>
            </w:pPr>
            <w:r>
              <w:rPr>
                <w:rFonts w:hint="eastAsia"/>
              </w:rPr>
              <w:t>备注：</w:t>
            </w:r>
            <w:r>
              <w:t xml:space="preserve"> </w:t>
            </w:r>
          </w:p>
        </w:tc>
      </w:tr>
    </w:tbl>
    <w:p w14:paraId="220AF69E">
      <w:pPr>
        <w:jc w:val="center"/>
        <w:rPr>
          <w:rFonts w:asciiTheme="minorEastAsia" w:hAnsiTheme="minorEastAsia" w:eastAsiaTheme="minorEastAsia"/>
        </w:rPr>
      </w:pPr>
      <w:r>
        <w:rPr>
          <w:rFonts w:asciiTheme="minorEastAsia" w:hAnsiTheme="minorEastAsia" w:eastAsiaTheme="minorEastAsia"/>
        </w:rPr>
        <w:t>签约时间：202</w:t>
      </w:r>
      <w:r>
        <w:rPr>
          <w:rFonts w:hint="eastAsia" w:asciiTheme="minorEastAsia" w:hAnsiTheme="minorEastAsia" w:eastAsiaTheme="minorEastAsia"/>
          <w:lang w:val="en-US" w:eastAsia="zh-CN"/>
        </w:rPr>
        <w:t>6</w:t>
      </w:r>
      <w:r>
        <w:rPr>
          <w:rFonts w:asciiTheme="minorEastAsia" w:hAnsiTheme="minorEastAsia" w:eastAsiaTheme="minorEastAsia"/>
        </w:rPr>
        <w:t>年   月   日        签约地点：重庆工商大学</w:t>
      </w:r>
    </w:p>
    <w:p w14:paraId="3F0F3CB3">
      <w:pPr>
        <w:spacing w:line="276" w:lineRule="auto"/>
        <w:ind w:firstLine="555"/>
        <w:rPr>
          <w:rFonts w:ascii="Times New Roman" w:hAnsi="Times New Roman" w:cs="Times New Roman"/>
        </w:rPr>
      </w:pPr>
    </w:p>
    <w:p w14:paraId="6F1E72ED">
      <w:pPr>
        <w:spacing w:line="276" w:lineRule="auto"/>
        <w:ind w:firstLine="555"/>
        <w:rPr>
          <w:rFonts w:ascii="Times New Roman" w:hAnsi="Times New Roman" w:cs="Times New Roman"/>
        </w:rPr>
      </w:pPr>
    </w:p>
    <w:p w14:paraId="759CB3AB">
      <w:pPr>
        <w:spacing w:line="276" w:lineRule="auto"/>
        <w:ind w:firstLine="555"/>
        <w:rPr>
          <w:rFonts w:ascii="Times New Roman" w:hAnsi="Times New Roman" w:cs="Times New Roman"/>
        </w:rPr>
      </w:pPr>
    </w:p>
    <w:p w14:paraId="5B699D55"/>
    <w:p w14:paraId="1A3383FD">
      <w:pPr>
        <w:rPr>
          <w:rFonts w:ascii="Times New Roman" w:hAnsi="Times New Roman" w:cs="Times New Roman"/>
          <w:b/>
        </w:rPr>
      </w:pPr>
      <w:r>
        <w:rPr>
          <w:rFonts w:ascii="Times New Roman" w:hAnsi="Times New Roman" w:cs="Times New Roman"/>
          <w:b/>
        </w:rPr>
        <w:br w:type="page"/>
      </w:r>
    </w:p>
    <w:p w14:paraId="16B3C225">
      <w:pPr>
        <w:pStyle w:val="3"/>
        <w:spacing w:line="500" w:lineRule="exact"/>
        <w:ind w:firstLine="482" w:firstLineChars="200"/>
        <w:rPr>
          <w:rFonts w:ascii="Times New Roman" w:hAnsi="Times New Roman" w:cs="Times New Roman"/>
          <w:b/>
        </w:rPr>
      </w:pPr>
      <w:bookmarkStart w:id="594" w:name="_Toc23041"/>
      <w:bookmarkStart w:id="595" w:name="_Toc13829"/>
      <w:bookmarkStart w:id="596" w:name="_Toc28418"/>
      <w:bookmarkStart w:id="597" w:name="_Toc11292"/>
      <w:bookmarkStart w:id="598" w:name="_Toc9754"/>
      <w:bookmarkStart w:id="599" w:name="_Toc408"/>
      <w:r>
        <w:rPr>
          <w:rFonts w:ascii="Times New Roman" w:hAnsi="Times New Roman" w:cs="Times New Roman"/>
          <w:b/>
        </w:rPr>
        <w:t>二、采购廉洁协议格式</w:t>
      </w:r>
      <w:bookmarkEnd w:id="562"/>
      <w:bookmarkEnd w:id="563"/>
      <w:bookmarkEnd w:id="564"/>
      <w:bookmarkEnd w:id="565"/>
      <w:bookmarkEnd w:id="566"/>
      <w:bookmarkEnd w:id="567"/>
      <w:bookmarkEnd w:id="594"/>
      <w:bookmarkEnd w:id="595"/>
      <w:bookmarkEnd w:id="596"/>
      <w:bookmarkEnd w:id="597"/>
      <w:bookmarkEnd w:id="598"/>
      <w:bookmarkEnd w:id="599"/>
    </w:p>
    <w:p w14:paraId="5663B485">
      <w:pPr>
        <w:spacing w:line="500" w:lineRule="exact"/>
        <w:ind w:firstLine="482" w:firstLineChars="200"/>
        <w:rPr>
          <w:rFonts w:ascii="Times New Roman" w:hAnsi="Times New Roman" w:cs="Times New Roman"/>
          <w:b/>
        </w:rPr>
      </w:pPr>
    </w:p>
    <w:p w14:paraId="092BCA01">
      <w:pPr>
        <w:snapToGrid w:val="0"/>
        <w:spacing w:line="276" w:lineRule="auto"/>
        <w:ind w:firstLine="643" w:firstLineChars="200"/>
        <w:jc w:val="center"/>
        <w:rPr>
          <w:rFonts w:ascii="Times New Roman" w:hAnsi="Times New Roman" w:cs="Times New Roman"/>
          <w:b/>
          <w:bCs/>
          <w:kern w:val="0"/>
          <w:sz w:val="32"/>
          <w:szCs w:val="32"/>
        </w:rPr>
      </w:pPr>
      <w:r>
        <w:rPr>
          <w:rFonts w:ascii="Times New Roman" w:hAnsi="Times New Roman" w:cs="Times New Roman"/>
          <w:b/>
          <w:bCs/>
          <w:kern w:val="0"/>
          <w:sz w:val="32"/>
          <w:szCs w:val="32"/>
        </w:rPr>
        <w:t>重庆工商大学货物服务类采购廉洁协议</w:t>
      </w:r>
    </w:p>
    <w:p w14:paraId="6FF1438E">
      <w:pPr>
        <w:spacing w:line="276" w:lineRule="auto"/>
        <w:ind w:firstLine="480" w:firstLineChars="200"/>
        <w:jc w:val="center"/>
        <w:rPr>
          <w:rFonts w:ascii="Times New Roman" w:hAnsi="Times New Roman" w:cs="Times New Roman"/>
        </w:rPr>
      </w:pPr>
      <w:r>
        <w:rPr>
          <w:rFonts w:ascii="Times New Roman" w:hAnsi="Times New Roman" w:cs="Times New Roman"/>
        </w:rPr>
        <w:t>（项目名称：继续教育学院精品智慧课程建设服务项目 ）</w:t>
      </w:r>
    </w:p>
    <w:p w14:paraId="15B98B76">
      <w:pPr>
        <w:spacing w:line="276" w:lineRule="auto"/>
        <w:ind w:firstLine="480" w:firstLineChars="200"/>
        <w:jc w:val="center"/>
        <w:rPr>
          <w:rFonts w:ascii="Times New Roman" w:hAnsi="Times New Roman" w:cs="Times New Roman"/>
        </w:rPr>
      </w:pPr>
      <w:r>
        <w:rPr>
          <w:rFonts w:ascii="Times New Roman" w:hAnsi="Times New Roman" w:cs="Times New Roman"/>
        </w:rPr>
        <w:t>（采购项目编号：CTBU-JZ</w:t>
      </w:r>
      <w:bookmarkStart w:id="667" w:name="_GoBack"/>
      <w:r>
        <w:rPr>
          <w:rFonts w:ascii="Times New Roman" w:hAnsi="Times New Roman" w:cs="Times New Roman"/>
        </w:rPr>
        <w:t>2025</w:t>
      </w:r>
      <w:bookmarkEnd w:id="667"/>
      <w:r>
        <w:rPr>
          <w:rFonts w:hint="eastAsia" w:ascii="Times New Roman" w:hAnsi="Times New Roman" w:cs="Times New Roman"/>
        </w:rPr>
        <w:t>155</w:t>
      </w:r>
      <w:r>
        <w:rPr>
          <w:rFonts w:ascii="Times New Roman" w:hAnsi="Times New Roman" w:cs="Times New Roman"/>
        </w:rPr>
        <w:t>）</w:t>
      </w:r>
    </w:p>
    <w:p w14:paraId="0A27DE80">
      <w:pPr>
        <w:spacing w:line="276" w:lineRule="auto"/>
        <w:rPr>
          <w:rFonts w:ascii="Times New Roman" w:hAnsi="Times New Roman" w:cs="Times New Roman"/>
        </w:rPr>
      </w:pPr>
    </w:p>
    <w:p w14:paraId="368F838E">
      <w:pPr>
        <w:spacing w:line="276" w:lineRule="auto"/>
        <w:rPr>
          <w:rFonts w:ascii="Times New Roman" w:hAnsi="Times New Roman" w:cs="Times New Roman"/>
          <w:bCs/>
          <w:sz w:val="21"/>
          <w:szCs w:val="21"/>
          <w:u w:val="single"/>
        </w:rPr>
      </w:pPr>
      <w:r>
        <w:rPr>
          <w:rFonts w:ascii="Times New Roman" w:hAnsi="Times New Roman" w:cs="Times New Roman"/>
        </w:rPr>
        <w:t>需方：</w:t>
      </w:r>
      <w:r>
        <w:rPr>
          <w:rFonts w:ascii="Times New Roman" w:hAnsi="Times New Roman" w:cs="Times New Roman"/>
          <w:u w:val="single"/>
        </w:rPr>
        <w:t>重庆工商大学</w:t>
      </w:r>
      <w:r>
        <w:rPr>
          <w:rFonts w:ascii="Times New Roman" w:hAnsi="Times New Roman" w:cs="Times New Roman"/>
        </w:rPr>
        <w:t xml:space="preserve">                              供方：</w:t>
      </w:r>
      <w:r>
        <w:rPr>
          <w:rFonts w:ascii="Times New Roman" w:hAnsi="Times New Roman" w:cs="Times New Roman"/>
          <w:u w:val="single"/>
        </w:rPr>
        <w:t xml:space="preserve">               </w:t>
      </w:r>
    </w:p>
    <w:p w14:paraId="3AB6BB1F">
      <w:pPr>
        <w:spacing w:line="276" w:lineRule="auto"/>
        <w:ind w:firstLine="480" w:firstLineChars="200"/>
        <w:rPr>
          <w:rFonts w:ascii="Times New Roman" w:hAnsi="Times New Roman" w:cs="Times New Roman"/>
        </w:rPr>
      </w:pPr>
    </w:p>
    <w:p w14:paraId="0F357A9E">
      <w:pPr>
        <w:spacing w:line="276" w:lineRule="auto"/>
        <w:ind w:firstLine="480" w:firstLineChars="200"/>
        <w:rPr>
          <w:rFonts w:ascii="Times New Roman" w:hAnsi="Times New Roman" w:cs="Times New Roman"/>
        </w:rPr>
      </w:pPr>
      <w:r>
        <w:rPr>
          <w:rFonts w:ascii="Times New Roman" w:hAnsi="Times New Roman" w:cs="Times New Roman"/>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11ADB786">
      <w:pPr>
        <w:spacing w:line="276" w:lineRule="auto"/>
        <w:ind w:firstLine="570"/>
        <w:rPr>
          <w:rFonts w:ascii="Times New Roman" w:hAnsi="Times New Roman" w:cs="Times New Roman"/>
        </w:rPr>
      </w:pPr>
      <w:r>
        <w:rPr>
          <w:rFonts w:ascii="Times New Roman" w:hAnsi="Times New Roman" w:cs="Times New Roman"/>
        </w:rPr>
        <w:t>（一）供、需双方应当自觉遵守国家有关廉政建设的法律法规，杜绝商业贿赂和不正当竞争。</w:t>
      </w:r>
    </w:p>
    <w:p w14:paraId="50664507">
      <w:pPr>
        <w:spacing w:line="276" w:lineRule="auto"/>
        <w:ind w:firstLine="570"/>
        <w:rPr>
          <w:rFonts w:ascii="Times New Roman" w:hAnsi="Times New Roman" w:cs="Times New Roman"/>
        </w:rPr>
      </w:pPr>
      <w:r>
        <w:rPr>
          <w:rFonts w:ascii="Times New Roman" w:hAnsi="Times New Roman" w:cs="Times New Roman"/>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7E7303F7">
      <w:pPr>
        <w:spacing w:line="276" w:lineRule="auto"/>
        <w:ind w:firstLine="570"/>
        <w:rPr>
          <w:rFonts w:ascii="Times New Roman" w:hAnsi="Times New Roman" w:cs="Times New Roman"/>
        </w:rPr>
      </w:pPr>
      <w:r>
        <w:rPr>
          <w:rFonts w:ascii="Times New Roman" w:hAnsi="Times New Roman" w:cs="Times New Roman"/>
        </w:rPr>
        <w:t>（三）需方采购部门应严格按照政府采购相关法律法规组织开评审，加强评审过程的规范性管理，客观公正对待评审结果，按照依法推荐的成交（成交）候选供应商顺序确定成交（成交）供应商。供需双方应依法合规签订合同，并严控合同变更，不得对招标（采购）文件和供方的投标（响应）文件作实质性修改，不得私下订立背离合同实质性内容的协议。</w:t>
      </w:r>
    </w:p>
    <w:p w14:paraId="1D6C268D">
      <w:pPr>
        <w:spacing w:line="276" w:lineRule="auto"/>
        <w:ind w:firstLine="570"/>
        <w:rPr>
          <w:rFonts w:ascii="Times New Roman" w:hAnsi="Times New Roman" w:cs="Times New Roman"/>
        </w:rPr>
      </w:pPr>
      <w:r>
        <w:rPr>
          <w:rFonts w:ascii="Times New Roman" w:hAnsi="Times New Roman" w:cs="Times New Roman"/>
        </w:rPr>
        <w:t>（四）需方需求部门应加强采购项目的后续履约管理，做好到货验收，积极为供方进场履约提供相应保障，积极配合供方进行安装调试。</w:t>
      </w:r>
      <w:r>
        <w:rPr>
          <w:rFonts w:ascii="Times New Roman" w:hAnsi="Times New Roman" w:cs="Times New Roman"/>
          <w:lang w:val="zh-TW"/>
        </w:rPr>
        <w:t>若到货产品品牌、型号、质量、样式及规格参数等与合同、采购文件的规定不符的，供方不得进行设备安装。</w:t>
      </w:r>
      <w:r>
        <w:rPr>
          <w:rFonts w:ascii="Times New Roman" w:hAnsi="Times New Roman" w:cs="Times New Roman"/>
        </w:rPr>
        <w:t>需方资产管理部门或考核牵头部门应严格按照合同与投标（采购）文件内容进行验收或考核，双方不得出现未达到验收或考核条件弄虚作假以致验收考核虚假通过等情形。</w:t>
      </w:r>
    </w:p>
    <w:p w14:paraId="590FA099">
      <w:pPr>
        <w:spacing w:line="276" w:lineRule="auto"/>
        <w:ind w:firstLine="570"/>
        <w:rPr>
          <w:rFonts w:ascii="Times New Roman" w:hAnsi="Times New Roman" w:cs="Times New Roman"/>
        </w:rPr>
      </w:pPr>
      <w:r>
        <w:rPr>
          <w:rFonts w:ascii="Times New Roman" w:hAnsi="Times New Roman" w:cs="Times New Roman"/>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47910252">
      <w:pPr>
        <w:spacing w:line="276" w:lineRule="auto"/>
        <w:ind w:firstLine="570"/>
        <w:rPr>
          <w:rFonts w:ascii="Times New Roman" w:hAnsi="Times New Roman" w:cs="Times New Roman"/>
        </w:rPr>
      </w:pPr>
      <w:r>
        <w:rPr>
          <w:rFonts w:ascii="Times New Roman" w:hAnsi="Times New Roman" w:cs="Times New Roman"/>
        </w:rPr>
        <w:t>（六）供方不得邀请需方相关人员及其近亲属参加宴请、健身和娱乐活动，不得赠送回扣、礼金、有价证券、贵重物品和好处费、感谢费等，不得代为报销应由需方或个人支付的费用。</w:t>
      </w:r>
    </w:p>
    <w:p w14:paraId="2112DD7B">
      <w:pPr>
        <w:spacing w:line="276" w:lineRule="auto"/>
        <w:ind w:firstLine="570"/>
        <w:rPr>
          <w:rFonts w:ascii="Times New Roman" w:hAnsi="Times New Roman" w:cs="Times New Roman"/>
        </w:rPr>
      </w:pPr>
      <w:r>
        <w:rPr>
          <w:rFonts w:ascii="Times New Roman" w:hAnsi="Times New Roman" w:cs="Times New Roman"/>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6BC77B6B">
      <w:pPr>
        <w:spacing w:line="276" w:lineRule="auto"/>
        <w:ind w:firstLine="555"/>
        <w:rPr>
          <w:rFonts w:ascii="Times New Roman" w:hAnsi="Times New Roman" w:cs="Times New Roman"/>
        </w:rPr>
      </w:pPr>
      <w:r>
        <w:rPr>
          <w:rFonts w:ascii="Times New Roman" w:hAnsi="Times New Roman" w:cs="Times New Roman"/>
        </w:rPr>
        <w:t>（八）供、需双方均应分别加强对相关人员廉洁教育，强化人员法纪意识，杜绝行贿、受贿、索贿（变相索贿）等违法乱纪行为发生，坚守纪律红线、法律准线、道德底线、责任钢线。</w:t>
      </w:r>
    </w:p>
    <w:p w14:paraId="5ED69980">
      <w:pPr>
        <w:spacing w:line="276" w:lineRule="auto"/>
        <w:ind w:firstLine="555"/>
        <w:rPr>
          <w:rFonts w:ascii="Times New Roman" w:hAnsi="Times New Roman" w:cs="Times New Roman"/>
        </w:rPr>
      </w:pPr>
      <w:r>
        <w:rPr>
          <w:rFonts w:ascii="Times New Roman" w:hAnsi="Times New Roman" w:cs="Times New Roman"/>
        </w:rPr>
        <w:t>（九）需方相关人员包含但不限于需方需求部门、归口部门、考核牵头部门、采购部门、资产管理部门等相关人员。</w:t>
      </w:r>
    </w:p>
    <w:p w14:paraId="69CBB769">
      <w:pPr>
        <w:spacing w:line="276" w:lineRule="auto"/>
        <w:ind w:firstLine="555"/>
        <w:rPr>
          <w:rFonts w:ascii="Times New Roman" w:hAnsi="Times New Roman" w:cs="Times New Roman"/>
        </w:rPr>
      </w:pPr>
      <w:r>
        <w:rPr>
          <w:rFonts w:ascii="Times New Roman" w:hAnsi="Times New Roman" w:cs="Times New Roman"/>
        </w:rPr>
        <w:t>（十）本协议作为采购合同的组成部分，具有同等法律效力。此协议一式叁份，需方贰份，供方壹份，自双方签字、盖章后生效。</w:t>
      </w:r>
    </w:p>
    <w:p w14:paraId="01767F83">
      <w:pPr>
        <w:spacing w:line="276" w:lineRule="auto"/>
        <w:ind w:firstLine="555"/>
        <w:rPr>
          <w:rFonts w:ascii="Times New Roman" w:hAnsi="Times New Roman" w:cs="Times New Roman"/>
        </w:rPr>
      </w:pPr>
    </w:p>
    <w:p w14:paraId="47483746">
      <w:pPr>
        <w:tabs>
          <w:tab w:val="left" w:pos="5387"/>
        </w:tabs>
        <w:spacing w:line="276" w:lineRule="auto"/>
        <w:rPr>
          <w:rFonts w:ascii="Times New Roman" w:hAnsi="Times New Roman" w:cs="Times New Roman"/>
        </w:rPr>
      </w:pPr>
    </w:p>
    <w:tbl>
      <w:tblPr>
        <w:tblStyle w:val="22"/>
        <w:tblW w:w="9843" w:type="dxa"/>
        <w:tblInd w:w="0" w:type="dxa"/>
        <w:tblLayout w:type="autofit"/>
        <w:tblCellMar>
          <w:top w:w="0" w:type="dxa"/>
          <w:left w:w="108" w:type="dxa"/>
          <w:bottom w:w="0" w:type="dxa"/>
          <w:right w:w="108" w:type="dxa"/>
        </w:tblCellMar>
      </w:tblPr>
      <w:tblGrid>
        <w:gridCol w:w="5353"/>
        <w:gridCol w:w="4490"/>
      </w:tblGrid>
      <w:tr w14:paraId="498D75FD">
        <w:tblPrEx>
          <w:tblCellMar>
            <w:top w:w="0" w:type="dxa"/>
            <w:left w:w="108" w:type="dxa"/>
            <w:bottom w:w="0" w:type="dxa"/>
            <w:right w:w="108" w:type="dxa"/>
          </w:tblCellMar>
        </w:tblPrEx>
        <w:trPr>
          <w:trHeight w:val="975" w:hRule="atLeast"/>
        </w:trPr>
        <w:tc>
          <w:tcPr>
            <w:tcW w:w="5353" w:type="dxa"/>
          </w:tcPr>
          <w:p w14:paraId="387D4322">
            <w:pPr>
              <w:tabs>
                <w:tab w:val="left" w:pos="5387"/>
              </w:tabs>
              <w:spacing w:line="276" w:lineRule="auto"/>
              <w:ind w:left="413" w:hanging="412" w:hangingChars="172"/>
              <w:rPr>
                <w:rFonts w:ascii="Times New Roman" w:hAnsi="Times New Roman" w:cs="Times New Roman"/>
              </w:rPr>
            </w:pPr>
            <w:r>
              <w:rPr>
                <w:rFonts w:ascii="Times New Roman" w:hAnsi="Times New Roman" w:cs="Times New Roman"/>
              </w:rPr>
              <w:t>需方：重庆工商大学（盖章）</w:t>
            </w:r>
          </w:p>
          <w:p w14:paraId="38854CDD">
            <w:pPr>
              <w:tabs>
                <w:tab w:val="left" w:pos="5387"/>
              </w:tabs>
              <w:spacing w:line="276" w:lineRule="auto"/>
              <w:ind w:left="413" w:hanging="412" w:hangingChars="172"/>
              <w:rPr>
                <w:rFonts w:ascii="Times New Roman" w:hAnsi="Times New Roman" w:cs="Times New Roman"/>
              </w:rPr>
            </w:pPr>
          </w:p>
        </w:tc>
        <w:tc>
          <w:tcPr>
            <w:tcW w:w="4490" w:type="dxa"/>
          </w:tcPr>
          <w:p w14:paraId="6CE28822">
            <w:pPr>
              <w:tabs>
                <w:tab w:val="left" w:pos="5387"/>
              </w:tabs>
              <w:spacing w:line="276" w:lineRule="auto"/>
              <w:ind w:left="413" w:hanging="412" w:hangingChars="172"/>
              <w:rPr>
                <w:rFonts w:ascii="Times New Roman" w:hAnsi="Times New Roman" w:cs="Times New Roman"/>
                <w:b/>
              </w:rPr>
            </w:pPr>
            <w:r>
              <w:rPr>
                <w:rFonts w:ascii="Times New Roman" w:hAnsi="Times New Roman" w:cs="Times New Roman"/>
              </w:rPr>
              <w:t>供方：（盖章）</w:t>
            </w:r>
          </w:p>
        </w:tc>
      </w:tr>
      <w:tr w14:paraId="071A805F">
        <w:tblPrEx>
          <w:tblCellMar>
            <w:top w:w="0" w:type="dxa"/>
            <w:left w:w="108" w:type="dxa"/>
            <w:bottom w:w="0" w:type="dxa"/>
            <w:right w:w="108" w:type="dxa"/>
          </w:tblCellMar>
        </w:tblPrEx>
        <w:trPr>
          <w:trHeight w:val="960" w:hRule="atLeast"/>
        </w:trPr>
        <w:tc>
          <w:tcPr>
            <w:tcW w:w="5353" w:type="dxa"/>
          </w:tcPr>
          <w:p w14:paraId="52F44BA4">
            <w:pPr>
              <w:tabs>
                <w:tab w:val="left" w:pos="5387"/>
              </w:tabs>
              <w:spacing w:line="276" w:lineRule="auto"/>
              <w:ind w:left="413" w:hanging="412" w:hangingChars="172"/>
              <w:rPr>
                <w:rFonts w:ascii="Times New Roman" w:hAnsi="Times New Roman" w:cs="Times New Roman"/>
              </w:rPr>
            </w:pPr>
            <w:r>
              <w:rPr>
                <w:rFonts w:ascii="Times New Roman" w:hAnsi="Times New Roman" w:cs="Times New Roman"/>
              </w:rPr>
              <w:t>采购与招投标管理中心（签字）：</w:t>
            </w:r>
          </w:p>
          <w:p w14:paraId="7AEE5590">
            <w:pPr>
              <w:tabs>
                <w:tab w:val="left" w:pos="5387"/>
              </w:tabs>
              <w:spacing w:line="276" w:lineRule="auto"/>
              <w:rPr>
                <w:rFonts w:ascii="Times New Roman" w:hAnsi="Times New Roman" w:cs="Times New Roman"/>
              </w:rPr>
            </w:pPr>
          </w:p>
        </w:tc>
        <w:tc>
          <w:tcPr>
            <w:tcW w:w="4490" w:type="dxa"/>
          </w:tcPr>
          <w:p w14:paraId="24556602">
            <w:pPr>
              <w:tabs>
                <w:tab w:val="left" w:pos="5387"/>
              </w:tabs>
              <w:spacing w:line="276" w:lineRule="auto"/>
              <w:ind w:left="413" w:hanging="412" w:hangingChars="172"/>
              <w:rPr>
                <w:rFonts w:ascii="Times New Roman" w:hAnsi="Times New Roman" w:cs="Times New Roman"/>
              </w:rPr>
            </w:pPr>
            <w:r>
              <w:rPr>
                <w:rFonts w:ascii="Times New Roman" w:hAnsi="Times New Roman" w:cs="Times New Roman"/>
              </w:rPr>
              <w:t>法定代表人（签字）：</w:t>
            </w:r>
          </w:p>
          <w:p w14:paraId="0CF7523C">
            <w:pPr>
              <w:tabs>
                <w:tab w:val="left" w:pos="5387"/>
              </w:tabs>
              <w:spacing w:line="276" w:lineRule="auto"/>
              <w:rPr>
                <w:rFonts w:ascii="Times New Roman" w:hAnsi="Times New Roman" w:cs="Times New Roman"/>
              </w:rPr>
            </w:pPr>
          </w:p>
        </w:tc>
      </w:tr>
      <w:tr w14:paraId="275C0793">
        <w:tblPrEx>
          <w:tblCellMar>
            <w:top w:w="0" w:type="dxa"/>
            <w:left w:w="108" w:type="dxa"/>
            <w:bottom w:w="0" w:type="dxa"/>
            <w:right w:w="108" w:type="dxa"/>
          </w:tblCellMar>
        </w:tblPrEx>
        <w:trPr>
          <w:trHeight w:val="960" w:hRule="atLeast"/>
        </w:trPr>
        <w:tc>
          <w:tcPr>
            <w:tcW w:w="5353" w:type="dxa"/>
          </w:tcPr>
          <w:p w14:paraId="76544709">
            <w:pPr>
              <w:tabs>
                <w:tab w:val="left" w:pos="5387"/>
              </w:tabs>
              <w:spacing w:line="276" w:lineRule="auto"/>
              <w:ind w:left="413" w:hanging="412" w:hangingChars="172"/>
              <w:rPr>
                <w:rFonts w:ascii="Times New Roman" w:hAnsi="Times New Roman" w:cs="Times New Roman"/>
              </w:rPr>
            </w:pPr>
            <w:r>
              <w:rPr>
                <w:rFonts w:hint="eastAsia" w:ascii="Times New Roman" w:hAnsi="Times New Roman" w:cs="Times New Roman"/>
              </w:rPr>
              <w:t>继续教育学院</w:t>
            </w:r>
            <w:r>
              <w:rPr>
                <w:rFonts w:ascii="Times New Roman" w:hAnsi="Times New Roman" w:cs="Times New Roman"/>
              </w:rPr>
              <w:t>（签字）：</w:t>
            </w:r>
          </w:p>
        </w:tc>
        <w:tc>
          <w:tcPr>
            <w:tcW w:w="4490" w:type="dxa"/>
          </w:tcPr>
          <w:p w14:paraId="1A3611F8">
            <w:pPr>
              <w:tabs>
                <w:tab w:val="left" w:pos="5387"/>
              </w:tabs>
              <w:spacing w:line="276" w:lineRule="auto"/>
              <w:ind w:left="413" w:hanging="412" w:hangingChars="172"/>
              <w:rPr>
                <w:rFonts w:ascii="Times New Roman" w:hAnsi="Times New Roman" w:cs="Times New Roman"/>
              </w:rPr>
            </w:pPr>
          </w:p>
        </w:tc>
      </w:tr>
      <w:bookmarkEnd w:id="568"/>
      <w:bookmarkEnd w:id="569"/>
    </w:tbl>
    <w:p w14:paraId="43053FC6">
      <w:pPr>
        <w:pStyle w:val="6"/>
        <w:ind w:firstLine="0"/>
        <w:rPr>
          <w:rFonts w:ascii="Times New Roman" w:hAnsi="Times New Roman" w:cs="Times New Roman"/>
        </w:rPr>
      </w:pPr>
    </w:p>
    <w:p w14:paraId="585550FF">
      <w:pPr>
        <w:snapToGrid w:val="0"/>
        <w:spacing w:line="360" w:lineRule="auto"/>
        <w:ind w:firstLine="480" w:firstLineChars="200"/>
        <w:jc w:val="center"/>
        <w:rPr>
          <w:rFonts w:ascii="Times New Roman" w:hAnsi="Times New Roman" w:cs="Times New Roman"/>
        </w:rPr>
      </w:pPr>
    </w:p>
    <w:p w14:paraId="5F70FBDB">
      <w:pPr>
        <w:pStyle w:val="2"/>
        <w:spacing w:before="240" w:after="120"/>
        <w:ind w:firstLine="880"/>
        <w:rPr>
          <w:rFonts w:ascii="Times New Roman" w:hAnsi="Times New Roman" w:eastAsia="宋体" w:cs="Times New Roman"/>
          <w:b/>
        </w:rPr>
      </w:pPr>
      <w:r>
        <w:rPr>
          <w:rFonts w:ascii="Times New Roman" w:hAnsi="Times New Roman" w:eastAsia="宋体" w:cs="Times New Roman"/>
        </w:rPr>
        <w:br w:type="page"/>
      </w:r>
      <w:bookmarkStart w:id="600" w:name="_Toc7946"/>
      <w:bookmarkStart w:id="601" w:name="_Toc7777"/>
      <w:bookmarkStart w:id="602" w:name="_Toc4907"/>
      <w:bookmarkStart w:id="603" w:name="_Toc20764"/>
      <w:bookmarkStart w:id="604" w:name="_Toc19518"/>
      <w:bookmarkStart w:id="605" w:name="_Toc5389"/>
      <w:bookmarkStart w:id="606" w:name="_Toc20232"/>
      <w:bookmarkStart w:id="607" w:name="_Toc20342"/>
      <w:r>
        <w:rPr>
          <w:rFonts w:ascii="Times New Roman" w:hAnsi="Times New Roman" w:eastAsia="宋体" w:cs="Times New Roman"/>
          <w:b/>
        </w:rPr>
        <w:t>第七篇  响应文件格式</w:t>
      </w:r>
      <w:bookmarkEnd w:id="600"/>
      <w:bookmarkEnd w:id="601"/>
      <w:bookmarkEnd w:id="602"/>
      <w:bookmarkEnd w:id="603"/>
      <w:bookmarkEnd w:id="604"/>
      <w:bookmarkEnd w:id="605"/>
      <w:bookmarkEnd w:id="606"/>
      <w:bookmarkEnd w:id="607"/>
    </w:p>
    <w:p w14:paraId="3E6536FA">
      <w:pPr>
        <w:snapToGrid w:val="0"/>
        <w:spacing w:line="440" w:lineRule="exact"/>
        <w:ind w:firstLine="482" w:firstLineChars="200"/>
        <w:rPr>
          <w:rFonts w:ascii="Times New Roman" w:hAnsi="Times New Roman" w:cs="Times New Roman"/>
          <w:b/>
        </w:rPr>
      </w:pPr>
      <w:r>
        <w:rPr>
          <w:rFonts w:ascii="Times New Roman" w:hAnsi="Times New Roman" w:cs="Times New Roman"/>
          <w:b/>
        </w:rPr>
        <w:t>一、经济文件</w:t>
      </w:r>
    </w:p>
    <w:p w14:paraId="4BFAED9C">
      <w:pPr>
        <w:snapToGrid w:val="0"/>
        <w:spacing w:line="440" w:lineRule="exact"/>
        <w:ind w:firstLine="480" w:firstLineChars="200"/>
        <w:rPr>
          <w:rFonts w:ascii="Times New Roman" w:hAnsi="Times New Roman" w:cs="Times New Roman"/>
        </w:rPr>
      </w:pPr>
      <w:r>
        <w:rPr>
          <w:rFonts w:ascii="Times New Roman" w:hAnsi="Times New Roman" w:cs="Times New Roman"/>
        </w:rPr>
        <w:t>（一）开标一览表</w:t>
      </w:r>
    </w:p>
    <w:p w14:paraId="747A5CE0">
      <w:pPr>
        <w:snapToGrid w:val="0"/>
        <w:spacing w:line="440" w:lineRule="exact"/>
        <w:ind w:firstLine="480" w:firstLineChars="200"/>
        <w:rPr>
          <w:rFonts w:ascii="Times New Roman" w:hAnsi="Times New Roman" w:cs="Times New Roman"/>
        </w:rPr>
      </w:pPr>
      <w:r>
        <w:rPr>
          <w:rFonts w:ascii="Times New Roman" w:hAnsi="Times New Roman" w:cs="Times New Roman"/>
        </w:rPr>
        <w:t>（二）分项报价明细表</w:t>
      </w:r>
    </w:p>
    <w:p w14:paraId="1549EA19">
      <w:pPr>
        <w:snapToGrid w:val="0"/>
        <w:spacing w:line="440" w:lineRule="exact"/>
        <w:ind w:firstLine="482" w:firstLineChars="200"/>
        <w:rPr>
          <w:rFonts w:ascii="Times New Roman" w:hAnsi="Times New Roman" w:cs="Times New Roman"/>
          <w:b/>
        </w:rPr>
      </w:pPr>
      <w:r>
        <w:rPr>
          <w:rFonts w:ascii="Times New Roman" w:hAnsi="Times New Roman" w:cs="Times New Roman"/>
          <w:b/>
        </w:rPr>
        <w:t>二、</w:t>
      </w:r>
      <w:r>
        <w:rPr>
          <w:rFonts w:hint="eastAsia" w:ascii="Times New Roman" w:hAnsi="Times New Roman" w:cs="Times New Roman"/>
          <w:b/>
        </w:rPr>
        <w:t>技术</w:t>
      </w:r>
      <w:r>
        <w:rPr>
          <w:rFonts w:ascii="Times New Roman" w:hAnsi="Times New Roman" w:cs="Times New Roman"/>
          <w:b/>
        </w:rPr>
        <w:t>文件</w:t>
      </w:r>
    </w:p>
    <w:p w14:paraId="4FA68A23">
      <w:pPr>
        <w:snapToGrid w:val="0"/>
        <w:spacing w:line="440" w:lineRule="exact"/>
        <w:ind w:firstLine="480" w:firstLineChars="200"/>
        <w:rPr>
          <w:rFonts w:ascii="Times New Roman" w:hAnsi="Times New Roman" w:cs="Times New Roman"/>
        </w:rPr>
      </w:pPr>
      <w:r>
        <w:rPr>
          <w:rFonts w:ascii="Times New Roman" w:hAnsi="Times New Roman" w:cs="Times New Roman"/>
        </w:rPr>
        <w:t>（一）</w:t>
      </w:r>
      <w:r>
        <w:rPr>
          <w:rFonts w:hint="eastAsia" w:ascii="Times New Roman" w:hAnsi="Times New Roman" w:cs="Times New Roman"/>
        </w:rPr>
        <w:t>技术</w:t>
      </w:r>
      <w:r>
        <w:rPr>
          <w:rFonts w:ascii="Times New Roman" w:hAnsi="Times New Roman" w:cs="Times New Roman"/>
        </w:rPr>
        <w:t>条款差异表</w:t>
      </w:r>
    </w:p>
    <w:p w14:paraId="430E3E60">
      <w:pPr>
        <w:snapToGrid w:val="0"/>
        <w:spacing w:line="440" w:lineRule="exact"/>
        <w:ind w:firstLine="480" w:firstLineChars="200"/>
        <w:rPr>
          <w:rFonts w:ascii="Times New Roman" w:hAnsi="Times New Roman" w:cs="Times New Roman"/>
        </w:rPr>
      </w:pPr>
      <w:r>
        <w:rPr>
          <w:rFonts w:ascii="Times New Roman" w:hAnsi="Times New Roman" w:cs="Times New Roman"/>
        </w:rPr>
        <w:t>（二）其他服务资料</w:t>
      </w:r>
    </w:p>
    <w:p w14:paraId="147BC4AA">
      <w:pPr>
        <w:snapToGrid w:val="0"/>
        <w:spacing w:line="440" w:lineRule="exact"/>
        <w:ind w:firstLine="480" w:firstLineChars="200"/>
        <w:rPr>
          <w:rFonts w:ascii="Times New Roman" w:hAnsi="Times New Roman" w:cs="Times New Roman"/>
        </w:rPr>
      </w:pPr>
      <w:r>
        <w:rPr>
          <w:rFonts w:ascii="Times New Roman" w:hAnsi="Times New Roman" w:cs="Times New Roman"/>
        </w:rPr>
        <w:t>（三）提供第四篇评分标准中</w:t>
      </w:r>
      <w:r>
        <w:rPr>
          <w:rFonts w:hint="eastAsia" w:ascii="Times New Roman" w:hAnsi="Times New Roman" w:cs="Times New Roman"/>
        </w:rPr>
        <w:t>技术</w:t>
      </w:r>
      <w:r>
        <w:rPr>
          <w:rFonts w:ascii="Times New Roman" w:hAnsi="Times New Roman" w:cs="Times New Roman"/>
        </w:rPr>
        <w:t>部分要求的佐证材料或方案（格式自拟）</w:t>
      </w:r>
    </w:p>
    <w:p w14:paraId="6B3474CA">
      <w:pPr>
        <w:snapToGrid w:val="0"/>
        <w:spacing w:line="440" w:lineRule="exact"/>
        <w:ind w:firstLine="482" w:firstLineChars="200"/>
        <w:rPr>
          <w:rFonts w:ascii="Times New Roman" w:hAnsi="Times New Roman" w:cs="Times New Roman"/>
          <w:b/>
        </w:rPr>
      </w:pPr>
      <w:r>
        <w:rPr>
          <w:rFonts w:ascii="Times New Roman" w:hAnsi="Times New Roman" w:cs="Times New Roman"/>
          <w:b/>
        </w:rPr>
        <w:t>三、商务文件</w:t>
      </w:r>
    </w:p>
    <w:p w14:paraId="56714AB7">
      <w:pPr>
        <w:snapToGrid w:val="0"/>
        <w:spacing w:line="440" w:lineRule="exact"/>
        <w:ind w:firstLine="480" w:firstLineChars="200"/>
        <w:rPr>
          <w:rFonts w:ascii="Times New Roman" w:hAnsi="Times New Roman" w:cs="Times New Roman"/>
        </w:rPr>
      </w:pPr>
      <w:r>
        <w:rPr>
          <w:rFonts w:ascii="Times New Roman" w:hAnsi="Times New Roman" w:cs="Times New Roman"/>
        </w:rPr>
        <w:t>（一）投标函（格式）</w:t>
      </w:r>
    </w:p>
    <w:p w14:paraId="534C2685">
      <w:pPr>
        <w:snapToGrid w:val="0"/>
        <w:spacing w:line="440" w:lineRule="exact"/>
        <w:ind w:firstLine="480" w:firstLineChars="200"/>
        <w:rPr>
          <w:rFonts w:ascii="Times New Roman" w:hAnsi="Times New Roman" w:cs="Times New Roman"/>
        </w:rPr>
      </w:pPr>
      <w:r>
        <w:rPr>
          <w:rFonts w:ascii="Times New Roman" w:hAnsi="Times New Roman" w:cs="Times New Roman"/>
        </w:rPr>
        <w:t>（二）商务条款差异表</w:t>
      </w:r>
    </w:p>
    <w:p w14:paraId="4EF8D1E1">
      <w:pPr>
        <w:snapToGrid w:val="0"/>
        <w:spacing w:line="440" w:lineRule="exact"/>
        <w:ind w:firstLine="48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三</w:t>
      </w:r>
      <w:r>
        <w:rPr>
          <w:rFonts w:ascii="Times New Roman" w:hAnsi="Times New Roman" w:cs="Times New Roman"/>
        </w:rPr>
        <w:t>）其他商务资料</w:t>
      </w:r>
    </w:p>
    <w:p w14:paraId="3A989056">
      <w:pPr>
        <w:snapToGrid w:val="0"/>
        <w:spacing w:line="440" w:lineRule="exact"/>
        <w:ind w:firstLine="48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四</w:t>
      </w:r>
      <w:r>
        <w:rPr>
          <w:rFonts w:ascii="Times New Roman" w:hAnsi="Times New Roman" w:cs="Times New Roman"/>
        </w:rPr>
        <w:t>）提供第四篇评分标准中商务部分要求的佐证材料或证明材料复印件（格式自拟）</w:t>
      </w:r>
    </w:p>
    <w:p w14:paraId="09E606CA">
      <w:pPr>
        <w:snapToGrid w:val="0"/>
        <w:spacing w:line="440" w:lineRule="exact"/>
        <w:ind w:firstLine="482" w:firstLineChars="200"/>
        <w:rPr>
          <w:rFonts w:ascii="Times New Roman" w:hAnsi="Times New Roman" w:cs="Times New Roman"/>
          <w:b/>
        </w:rPr>
      </w:pPr>
      <w:r>
        <w:rPr>
          <w:rFonts w:ascii="Times New Roman" w:hAnsi="Times New Roman" w:cs="Times New Roman"/>
          <w:b/>
        </w:rPr>
        <w:t>四、其他</w:t>
      </w:r>
    </w:p>
    <w:p w14:paraId="589F3B2A">
      <w:pPr>
        <w:snapToGrid w:val="0"/>
        <w:spacing w:line="440" w:lineRule="exact"/>
        <w:ind w:firstLine="480" w:firstLineChars="200"/>
        <w:rPr>
          <w:rFonts w:ascii="Times New Roman" w:hAnsi="Times New Roman" w:cs="Times New Roman"/>
        </w:rPr>
      </w:pPr>
      <w:r>
        <w:rPr>
          <w:rFonts w:ascii="Times New Roman" w:hAnsi="Times New Roman" w:cs="Times New Roman"/>
        </w:rPr>
        <w:t>其他与项目有关的资料（自附）</w:t>
      </w:r>
    </w:p>
    <w:p w14:paraId="6FAD948B">
      <w:pPr>
        <w:snapToGrid w:val="0"/>
        <w:spacing w:line="440" w:lineRule="exact"/>
        <w:ind w:firstLine="482" w:firstLineChars="200"/>
        <w:rPr>
          <w:rFonts w:ascii="Times New Roman" w:hAnsi="Times New Roman" w:cs="Times New Roman"/>
          <w:b/>
        </w:rPr>
      </w:pPr>
      <w:r>
        <w:rPr>
          <w:rFonts w:ascii="Times New Roman" w:hAnsi="Times New Roman" w:cs="Times New Roman"/>
          <w:b/>
        </w:rPr>
        <w:t>五、资格文件</w:t>
      </w:r>
    </w:p>
    <w:p w14:paraId="712893FA">
      <w:pPr>
        <w:snapToGrid w:val="0"/>
        <w:spacing w:line="440" w:lineRule="exact"/>
        <w:ind w:firstLine="480" w:firstLineChars="200"/>
        <w:rPr>
          <w:rFonts w:ascii="Times New Roman" w:hAnsi="Times New Roman" w:cs="Times New Roman"/>
        </w:rPr>
      </w:pPr>
      <w:r>
        <w:rPr>
          <w:rFonts w:ascii="Times New Roman" w:hAnsi="Times New Roman" w:cs="Times New Roman"/>
        </w:rPr>
        <w:t>（一）法人营业执照（副本）或事业单位法人证书（副本）复印件</w:t>
      </w:r>
    </w:p>
    <w:p w14:paraId="3CC1C4D9">
      <w:pPr>
        <w:snapToGrid w:val="0"/>
        <w:spacing w:line="440" w:lineRule="exact"/>
        <w:ind w:firstLine="480" w:firstLineChars="200"/>
        <w:rPr>
          <w:rFonts w:ascii="Times New Roman" w:hAnsi="Times New Roman" w:cs="Times New Roman"/>
        </w:rPr>
      </w:pPr>
      <w:r>
        <w:rPr>
          <w:rFonts w:ascii="Times New Roman" w:hAnsi="Times New Roman" w:cs="Times New Roman"/>
        </w:rPr>
        <w:t>（二）法定代表人身份证明书（格式）</w:t>
      </w:r>
    </w:p>
    <w:p w14:paraId="70A98961">
      <w:pPr>
        <w:snapToGrid w:val="0"/>
        <w:spacing w:line="440" w:lineRule="exact"/>
        <w:ind w:firstLine="480" w:firstLineChars="200"/>
        <w:rPr>
          <w:rFonts w:ascii="Times New Roman" w:hAnsi="Times New Roman" w:cs="Times New Roman"/>
        </w:rPr>
      </w:pPr>
      <w:r>
        <w:rPr>
          <w:rFonts w:ascii="Times New Roman" w:hAnsi="Times New Roman" w:cs="Times New Roman"/>
        </w:rPr>
        <w:t>（三）法定代表人授权委托书（格式）</w:t>
      </w:r>
    </w:p>
    <w:p w14:paraId="33083232">
      <w:pPr>
        <w:snapToGrid w:val="0"/>
        <w:spacing w:line="440" w:lineRule="exact"/>
        <w:ind w:firstLine="480" w:firstLineChars="200"/>
        <w:rPr>
          <w:rFonts w:ascii="Times New Roman" w:hAnsi="Times New Roman" w:cs="Times New Roman"/>
        </w:rPr>
      </w:pPr>
      <w:r>
        <w:rPr>
          <w:rFonts w:ascii="Times New Roman" w:hAnsi="Times New Roman" w:cs="Times New Roman"/>
        </w:rPr>
        <w:t>（四）基本资格条件承诺函（格式）</w:t>
      </w:r>
    </w:p>
    <w:p w14:paraId="5C7A67A0">
      <w:pPr>
        <w:snapToGrid w:val="0"/>
        <w:spacing w:line="440" w:lineRule="exact"/>
        <w:ind w:firstLine="480" w:firstLineChars="200"/>
        <w:rPr>
          <w:rFonts w:ascii="Times New Roman" w:hAnsi="Times New Roman" w:cs="Times New Roman"/>
        </w:rPr>
      </w:pPr>
      <w:r>
        <w:rPr>
          <w:rFonts w:ascii="Times New Roman" w:hAnsi="Times New Roman" w:cs="Times New Roman"/>
        </w:rPr>
        <w:t>（五）特定资格条件证明材料</w:t>
      </w:r>
    </w:p>
    <w:p w14:paraId="0C1E8B07">
      <w:pPr>
        <w:snapToGrid w:val="0"/>
        <w:spacing w:line="440" w:lineRule="exact"/>
        <w:ind w:firstLine="482" w:firstLineChars="200"/>
        <w:rPr>
          <w:rFonts w:ascii="Times New Roman" w:hAnsi="Times New Roman" w:cs="Times New Roman"/>
          <w:b/>
        </w:rPr>
      </w:pPr>
      <w:r>
        <w:rPr>
          <w:rFonts w:ascii="Times New Roman" w:hAnsi="Times New Roman" w:cs="Times New Roman"/>
          <w:b/>
        </w:rPr>
        <w:t>六、其他与项目有关的资料</w:t>
      </w:r>
      <w:r>
        <w:rPr>
          <w:rFonts w:ascii="Times New Roman" w:hAnsi="Times New Roman" w:cs="Times New Roman"/>
          <w:b/>
        </w:rPr>
        <w:br w:type="page"/>
      </w:r>
    </w:p>
    <w:p w14:paraId="1D5EBC02">
      <w:pPr>
        <w:pStyle w:val="3"/>
        <w:ind w:firstLine="560"/>
        <w:rPr>
          <w:rFonts w:ascii="Times New Roman" w:hAnsi="Times New Roman" w:cs="Times New Roman"/>
          <w:b/>
        </w:rPr>
      </w:pPr>
      <w:bookmarkStart w:id="608" w:name="_Toc15720"/>
      <w:bookmarkStart w:id="609" w:name="_Toc9670"/>
      <w:bookmarkStart w:id="610" w:name="_Toc429584884"/>
      <w:bookmarkStart w:id="611" w:name="_Toc18266"/>
      <w:bookmarkStart w:id="612" w:name="_Toc31177"/>
      <w:bookmarkStart w:id="613" w:name="_Toc5805"/>
      <w:bookmarkStart w:id="614" w:name="_Toc30172"/>
      <w:bookmarkStart w:id="615" w:name="_Toc27100"/>
      <w:bookmarkStart w:id="616" w:name="_Toc11819"/>
      <w:r>
        <w:rPr>
          <w:rFonts w:ascii="Times New Roman" w:hAnsi="Times New Roman" w:cs="Times New Roman"/>
          <w:b/>
        </w:rPr>
        <w:t>一、经济文件</w:t>
      </w:r>
      <w:bookmarkEnd w:id="608"/>
      <w:bookmarkEnd w:id="609"/>
      <w:bookmarkEnd w:id="610"/>
      <w:bookmarkEnd w:id="611"/>
      <w:bookmarkEnd w:id="612"/>
      <w:bookmarkEnd w:id="613"/>
      <w:bookmarkEnd w:id="614"/>
      <w:bookmarkEnd w:id="615"/>
      <w:bookmarkEnd w:id="616"/>
    </w:p>
    <w:p w14:paraId="3189AF40">
      <w:pPr>
        <w:snapToGrid w:val="0"/>
        <w:spacing w:line="440" w:lineRule="exact"/>
        <w:ind w:firstLine="560"/>
        <w:jc w:val="center"/>
        <w:rPr>
          <w:rFonts w:ascii="Times New Roman" w:hAnsi="Times New Roman" w:cs="Times New Roman"/>
          <w:szCs w:val="36"/>
        </w:rPr>
      </w:pPr>
      <w:r>
        <w:rPr>
          <w:rFonts w:ascii="Times New Roman" w:hAnsi="Times New Roman" w:cs="Times New Roman"/>
          <w:szCs w:val="36"/>
        </w:rPr>
        <w:t>（一）开标一览表</w:t>
      </w:r>
    </w:p>
    <w:p w14:paraId="7B78D397">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项目编号：</w:t>
      </w:r>
    </w:p>
    <w:p w14:paraId="1B32C314">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询比项目名称：                                                 单位：元</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588"/>
        <w:gridCol w:w="1985"/>
        <w:gridCol w:w="2551"/>
        <w:gridCol w:w="2716"/>
      </w:tblGrid>
      <w:tr w14:paraId="1B83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6D2B2E76">
            <w:pPr>
              <w:spacing w:line="440" w:lineRule="exact"/>
              <w:jc w:val="center"/>
              <w:rPr>
                <w:rFonts w:ascii="Times New Roman" w:hAnsi="Times New Roman" w:cs="Times New Roman"/>
                <w:sz w:val="21"/>
                <w:szCs w:val="28"/>
              </w:rPr>
            </w:pPr>
            <w:r>
              <w:rPr>
                <w:rFonts w:ascii="Times New Roman" w:hAnsi="Times New Roman" w:cs="Times New Roman"/>
                <w:sz w:val="21"/>
                <w:szCs w:val="28"/>
              </w:rPr>
              <w:t>供应商名称</w:t>
            </w:r>
          </w:p>
        </w:tc>
        <w:tc>
          <w:tcPr>
            <w:tcW w:w="7840" w:type="dxa"/>
            <w:gridSpan w:val="4"/>
            <w:vAlign w:val="center"/>
          </w:tcPr>
          <w:p w14:paraId="2F8A319F">
            <w:pPr>
              <w:spacing w:line="440" w:lineRule="exact"/>
              <w:jc w:val="center"/>
              <w:rPr>
                <w:rFonts w:ascii="Times New Roman" w:hAnsi="Times New Roman" w:cs="Times New Roman"/>
                <w:sz w:val="21"/>
                <w:szCs w:val="28"/>
              </w:rPr>
            </w:pPr>
          </w:p>
        </w:tc>
      </w:tr>
      <w:tr w14:paraId="14D6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376" w:type="dxa"/>
            <w:gridSpan w:val="2"/>
            <w:vAlign w:val="center"/>
          </w:tcPr>
          <w:p w14:paraId="7DE71EEA">
            <w:pPr>
              <w:spacing w:line="440" w:lineRule="exact"/>
              <w:jc w:val="center"/>
              <w:rPr>
                <w:rFonts w:ascii="Times New Roman" w:hAnsi="Times New Roman" w:cs="Times New Roman"/>
                <w:sz w:val="21"/>
                <w:szCs w:val="28"/>
              </w:rPr>
            </w:pPr>
            <w:r>
              <w:rPr>
                <w:rFonts w:ascii="Times New Roman" w:hAnsi="Times New Roman" w:cs="Times New Roman"/>
                <w:sz w:val="21"/>
                <w:szCs w:val="28"/>
              </w:rPr>
              <w:t>包号及名称</w:t>
            </w:r>
          </w:p>
        </w:tc>
        <w:tc>
          <w:tcPr>
            <w:tcW w:w="1985" w:type="dxa"/>
            <w:vAlign w:val="center"/>
          </w:tcPr>
          <w:p w14:paraId="53BE325C">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单价报价（元/分钟）</w:t>
            </w:r>
          </w:p>
        </w:tc>
        <w:tc>
          <w:tcPr>
            <w:tcW w:w="2551" w:type="dxa"/>
            <w:vAlign w:val="center"/>
          </w:tcPr>
          <w:p w14:paraId="2B43EC42">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暂定课程总时长（分钟）</w:t>
            </w:r>
          </w:p>
        </w:tc>
        <w:tc>
          <w:tcPr>
            <w:tcW w:w="2716" w:type="dxa"/>
            <w:vAlign w:val="center"/>
          </w:tcPr>
          <w:p w14:paraId="234BCF38">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总</w:t>
            </w:r>
            <w:r>
              <w:rPr>
                <w:rFonts w:ascii="Times New Roman" w:hAnsi="Times New Roman" w:cs="Times New Roman"/>
                <w:sz w:val="21"/>
                <w:szCs w:val="28"/>
              </w:rPr>
              <w:t>报价（小写）</w:t>
            </w:r>
          </w:p>
        </w:tc>
      </w:tr>
      <w:tr w14:paraId="6587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2376" w:type="dxa"/>
            <w:gridSpan w:val="2"/>
            <w:tcBorders>
              <w:bottom w:val="single" w:color="auto" w:sz="4" w:space="0"/>
            </w:tcBorders>
            <w:vAlign w:val="center"/>
          </w:tcPr>
          <w:p w14:paraId="2407E11A">
            <w:pPr>
              <w:spacing w:line="440" w:lineRule="exact"/>
              <w:jc w:val="center"/>
              <w:rPr>
                <w:rFonts w:ascii="Times New Roman" w:hAnsi="Times New Roman" w:cs="Times New Roman"/>
                <w:sz w:val="21"/>
                <w:szCs w:val="28"/>
              </w:rPr>
            </w:pPr>
          </w:p>
        </w:tc>
        <w:tc>
          <w:tcPr>
            <w:tcW w:w="1985" w:type="dxa"/>
            <w:tcBorders>
              <w:bottom w:val="single" w:color="auto" w:sz="4" w:space="0"/>
            </w:tcBorders>
            <w:vAlign w:val="center"/>
          </w:tcPr>
          <w:p w14:paraId="25869B0C">
            <w:pPr>
              <w:spacing w:line="440" w:lineRule="exact"/>
              <w:jc w:val="center"/>
              <w:rPr>
                <w:rFonts w:ascii="Times New Roman" w:hAnsi="Times New Roman" w:cs="Times New Roman"/>
                <w:sz w:val="21"/>
                <w:szCs w:val="28"/>
              </w:rPr>
            </w:pPr>
          </w:p>
        </w:tc>
        <w:tc>
          <w:tcPr>
            <w:tcW w:w="2551" w:type="dxa"/>
            <w:tcBorders>
              <w:bottom w:val="single" w:color="auto" w:sz="4" w:space="0"/>
            </w:tcBorders>
            <w:vAlign w:val="center"/>
          </w:tcPr>
          <w:p w14:paraId="0E5D3063">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1</w:t>
            </w:r>
            <w:r>
              <w:rPr>
                <w:rFonts w:ascii="Times New Roman" w:hAnsi="Times New Roman" w:cs="Times New Roman"/>
                <w:sz w:val="21"/>
                <w:szCs w:val="28"/>
              </w:rPr>
              <w:t>500</w:t>
            </w:r>
          </w:p>
        </w:tc>
        <w:tc>
          <w:tcPr>
            <w:tcW w:w="2716" w:type="dxa"/>
            <w:tcBorders>
              <w:bottom w:val="single" w:color="auto" w:sz="4" w:space="0"/>
            </w:tcBorders>
            <w:vAlign w:val="center"/>
          </w:tcPr>
          <w:p w14:paraId="373F8717">
            <w:pPr>
              <w:spacing w:line="440" w:lineRule="exact"/>
              <w:jc w:val="center"/>
              <w:rPr>
                <w:rFonts w:ascii="Times New Roman" w:hAnsi="Times New Roman" w:cs="Times New Roman"/>
                <w:sz w:val="21"/>
                <w:szCs w:val="28"/>
              </w:rPr>
            </w:pPr>
          </w:p>
        </w:tc>
      </w:tr>
      <w:tr w14:paraId="783A5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5"/>
            <w:tcBorders>
              <w:bottom w:val="single" w:color="auto" w:sz="4" w:space="0"/>
            </w:tcBorders>
            <w:vAlign w:val="center"/>
          </w:tcPr>
          <w:p w14:paraId="57C754CE">
            <w:pPr>
              <w:spacing w:line="440" w:lineRule="exact"/>
              <w:rPr>
                <w:rFonts w:ascii="Times New Roman" w:hAnsi="Times New Roman" w:cs="Times New Roman"/>
                <w:sz w:val="21"/>
                <w:szCs w:val="28"/>
              </w:rPr>
            </w:pPr>
            <w:r>
              <w:rPr>
                <w:rFonts w:ascii="Times New Roman" w:hAnsi="Times New Roman" w:cs="Times New Roman"/>
                <w:b/>
                <w:kern w:val="0"/>
                <w:sz w:val="22"/>
                <w:szCs w:val="22"/>
              </w:rPr>
              <w:t>报价</w:t>
            </w:r>
            <w:r>
              <w:rPr>
                <w:rFonts w:ascii="Times New Roman" w:hAnsi="Times New Roman" w:cs="Times New Roman"/>
                <w:b/>
                <w:bCs/>
                <w:sz w:val="21"/>
                <w:szCs w:val="28"/>
              </w:rPr>
              <w:t xml:space="preserve">（大写）： </w:t>
            </w:r>
            <w:r>
              <w:rPr>
                <w:rFonts w:ascii="Times New Roman" w:hAnsi="Times New Roman" w:cs="Times New Roman"/>
                <w:sz w:val="21"/>
                <w:szCs w:val="28"/>
              </w:rPr>
              <w:t xml:space="preserve">                          </w:t>
            </w:r>
          </w:p>
        </w:tc>
      </w:tr>
      <w:tr w14:paraId="67B0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5"/>
            <w:vAlign w:val="center"/>
          </w:tcPr>
          <w:p w14:paraId="61F946C7">
            <w:pPr>
              <w:pStyle w:val="12"/>
              <w:spacing w:line="440" w:lineRule="exact"/>
              <w:ind w:left="0" w:leftChars="0"/>
              <w:rPr>
                <w:rFonts w:ascii="Times New Roman" w:hAnsi="Times New Roman" w:cs="Times New Roman"/>
                <w:sz w:val="21"/>
                <w:szCs w:val="28"/>
              </w:rPr>
            </w:pPr>
            <w:r>
              <w:rPr>
                <w:rFonts w:ascii="Times New Roman" w:hAnsi="Times New Roman" w:cs="Times New Roman"/>
                <w:sz w:val="21"/>
                <w:szCs w:val="28"/>
              </w:rPr>
              <w:t>备注：</w:t>
            </w:r>
          </w:p>
        </w:tc>
      </w:tr>
    </w:tbl>
    <w:p w14:paraId="3F6DE9C0">
      <w:pPr>
        <w:pStyle w:val="12"/>
        <w:spacing w:line="440" w:lineRule="exact"/>
        <w:ind w:left="3360"/>
        <w:rPr>
          <w:rFonts w:ascii="Times New Roman" w:hAnsi="Times New Roman" w:cs="Times New Roman"/>
          <w:szCs w:val="28"/>
        </w:rPr>
      </w:pPr>
    </w:p>
    <w:p w14:paraId="702ECACB">
      <w:pPr>
        <w:pStyle w:val="12"/>
        <w:spacing w:line="440" w:lineRule="exact"/>
        <w:ind w:left="3360" w:firstLine="480"/>
        <w:rPr>
          <w:rFonts w:ascii="Times New Roman" w:hAnsi="Times New Roman" w:cs="Times New Roman"/>
          <w:szCs w:val="28"/>
        </w:rPr>
      </w:pPr>
    </w:p>
    <w:p w14:paraId="2B43E21B">
      <w:pPr>
        <w:spacing w:line="440" w:lineRule="exact"/>
        <w:ind w:firstLine="560"/>
        <w:rPr>
          <w:rFonts w:ascii="Times New Roman" w:hAnsi="Times New Roman" w:cs="Times New Roman"/>
        </w:rPr>
      </w:pPr>
    </w:p>
    <w:p w14:paraId="2F258DA3">
      <w:pPr>
        <w:spacing w:line="440" w:lineRule="exact"/>
        <w:ind w:firstLine="480"/>
        <w:rPr>
          <w:rFonts w:ascii="Times New Roman" w:hAnsi="Times New Roman" w:cs="Times New Roman"/>
          <w:szCs w:val="28"/>
        </w:rPr>
      </w:pPr>
    </w:p>
    <w:p w14:paraId="21AC5C78">
      <w:pPr>
        <w:spacing w:line="440" w:lineRule="exact"/>
        <w:rPr>
          <w:rFonts w:ascii="Times New Roman" w:hAnsi="Times New Roman" w:cs="Times New Roman"/>
          <w:szCs w:val="28"/>
        </w:rPr>
      </w:pPr>
      <w:r>
        <w:rPr>
          <w:rFonts w:ascii="Times New Roman" w:hAnsi="Times New Roman" w:cs="Times New Roman"/>
          <w:szCs w:val="28"/>
        </w:rPr>
        <w:t>供应商：                      法定代表人（或法定代表人授权代表）：</w:t>
      </w:r>
    </w:p>
    <w:p w14:paraId="6CC76DAE">
      <w:pPr>
        <w:spacing w:line="440" w:lineRule="exact"/>
        <w:rPr>
          <w:rFonts w:ascii="Times New Roman" w:hAnsi="Times New Roman" w:cs="Times New Roman"/>
          <w:szCs w:val="28"/>
        </w:rPr>
      </w:pPr>
      <w:r>
        <w:rPr>
          <w:rFonts w:ascii="Times New Roman" w:hAnsi="Times New Roman" w:cs="Times New Roman"/>
          <w:szCs w:val="28"/>
        </w:rPr>
        <w:t>（供应商公章）                               （签字或盖章）</w:t>
      </w:r>
    </w:p>
    <w:p w14:paraId="2777DB0D">
      <w:pPr>
        <w:spacing w:line="440" w:lineRule="exact"/>
        <w:ind w:firstLine="480"/>
        <w:rPr>
          <w:rFonts w:ascii="Times New Roman" w:hAnsi="Times New Roman" w:cs="Times New Roman"/>
          <w:szCs w:val="28"/>
        </w:rPr>
      </w:pPr>
    </w:p>
    <w:p w14:paraId="5FF8EBFA">
      <w:pPr>
        <w:spacing w:line="440" w:lineRule="exact"/>
        <w:ind w:firstLine="480"/>
        <w:rPr>
          <w:rFonts w:ascii="Times New Roman" w:hAnsi="Times New Roman" w:cs="Times New Roman"/>
          <w:szCs w:val="28"/>
        </w:rPr>
      </w:pPr>
    </w:p>
    <w:p w14:paraId="36315788">
      <w:pPr>
        <w:spacing w:line="440" w:lineRule="exact"/>
        <w:ind w:firstLine="480"/>
        <w:rPr>
          <w:rFonts w:ascii="Times New Roman" w:hAnsi="Times New Roman" w:cs="Times New Roman"/>
          <w:szCs w:val="28"/>
        </w:rPr>
      </w:pPr>
      <w:r>
        <w:rPr>
          <w:rFonts w:ascii="Times New Roman" w:hAnsi="Times New Roman" w:cs="Times New Roman"/>
          <w:szCs w:val="28"/>
        </w:rPr>
        <w:t xml:space="preserve">                                            年     月     日</w:t>
      </w:r>
    </w:p>
    <w:p w14:paraId="2CBC2125">
      <w:pPr>
        <w:snapToGrid w:val="0"/>
        <w:spacing w:line="440" w:lineRule="exact"/>
        <w:ind w:firstLine="480" w:firstLineChars="200"/>
        <w:rPr>
          <w:rFonts w:ascii="Times New Roman" w:hAnsi="Times New Roman" w:cs="Times New Roman"/>
          <w:szCs w:val="28"/>
        </w:rPr>
      </w:pPr>
    </w:p>
    <w:p w14:paraId="2474C720">
      <w:pPr>
        <w:snapToGrid w:val="0"/>
        <w:spacing w:line="440" w:lineRule="exact"/>
        <w:ind w:firstLine="480" w:firstLineChars="200"/>
        <w:rPr>
          <w:rFonts w:ascii="Times New Roman" w:hAnsi="Times New Roman" w:cs="Times New Roman"/>
          <w:szCs w:val="28"/>
        </w:rPr>
      </w:pPr>
    </w:p>
    <w:p w14:paraId="57A668CC">
      <w:pPr>
        <w:snapToGrid w:val="0"/>
        <w:spacing w:line="440" w:lineRule="exact"/>
        <w:ind w:firstLine="480" w:firstLineChars="200"/>
        <w:rPr>
          <w:rFonts w:ascii="Times New Roman" w:hAnsi="Times New Roman" w:cs="Times New Roman"/>
          <w:szCs w:val="28"/>
        </w:rPr>
      </w:pPr>
    </w:p>
    <w:p w14:paraId="16948E2A">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说明：</w:t>
      </w:r>
    </w:p>
    <w:p w14:paraId="1AFFD7D8">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1.开标一览表按格式填列；</w:t>
      </w:r>
    </w:p>
    <w:p w14:paraId="5C73B484">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2.开标一览表在开标大会上当众宣读，务必填写清楚，准确无误。</w:t>
      </w:r>
    </w:p>
    <w:p w14:paraId="210C7BAF">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br w:type="page"/>
      </w:r>
      <w:r>
        <w:rPr>
          <w:rFonts w:ascii="Times New Roman" w:hAnsi="Times New Roman" w:cs="Times New Roman"/>
          <w:szCs w:val="28"/>
        </w:rPr>
        <w:t>（二）分项报价明细表</w:t>
      </w:r>
    </w:p>
    <w:p w14:paraId="51345E43">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 xml:space="preserve">项目编号： </w:t>
      </w:r>
    </w:p>
    <w:p w14:paraId="4133E0CE">
      <w:pPr>
        <w:snapToGrid w:val="0"/>
        <w:spacing w:line="440" w:lineRule="exact"/>
        <w:ind w:firstLine="480" w:firstLineChars="200"/>
        <w:rPr>
          <w:rFonts w:ascii="Times New Roman" w:hAnsi="Times New Roman" w:cs="Times New Roman"/>
        </w:rPr>
      </w:pPr>
      <w:r>
        <w:rPr>
          <w:rFonts w:ascii="Times New Roman" w:hAnsi="Times New Roman" w:cs="Times New Roman"/>
          <w:szCs w:val="28"/>
        </w:rPr>
        <w:t xml:space="preserve">询比项目名称：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2612"/>
        <w:gridCol w:w="2061"/>
        <w:gridCol w:w="1779"/>
        <w:gridCol w:w="1843"/>
      </w:tblGrid>
      <w:tr w14:paraId="44AD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1238" w:type="dxa"/>
            <w:vAlign w:val="center"/>
          </w:tcPr>
          <w:p w14:paraId="60288057">
            <w:pPr>
              <w:jc w:val="center"/>
              <w:rPr>
                <w:rFonts w:ascii="Times New Roman" w:hAnsi="Times New Roman" w:cs="Times New Roman"/>
                <w:b/>
                <w:sz w:val="21"/>
                <w:szCs w:val="21"/>
              </w:rPr>
            </w:pPr>
            <w:r>
              <w:rPr>
                <w:rFonts w:ascii="Times New Roman" w:hAnsi="Times New Roman" w:cs="Times New Roman"/>
                <w:b/>
                <w:sz w:val="21"/>
                <w:szCs w:val="21"/>
              </w:rPr>
              <w:t>序号</w:t>
            </w:r>
          </w:p>
        </w:tc>
        <w:tc>
          <w:tcPr>
            <w:tcW w:w="2612" w:type="dxa"/>
            <w:vAlign w:val="center"/>
          </w:tcPr>
          <w:p w14:paraId="0CD084B7">
            <w:pPr>
              <w:jc w:val="center"/>
              <w:rPr>
                <w:rFonts w:ascii="Times New Roman" w:hAnsi="Times New Roman" w:cs="Times New Roman"/>
                <w:b/>
                <w:sz w:val="21"/>
                <w:szCs w:val="21"/>
              </w:rPr>
            </w:pPr>
            <w:r>
              <w:rPr>
                <w:rFonts w:ascii="Times New Roman" w:hAnsi="Times New Roman" w:cs="Times New Roman"/>
                <w:b/>
                <w:sz w:val="21"/>
                <w:szCs w:val="21"/>
              </w:rPr>
              <w:t>名称</w:t>
            </w:r>
          </w:p>
        </w:tc>
        <w:tc>
          <w:tcPr>
            <w:tcW w:w="2061" w:type="dxa"/>
            <w:vAlign w:val="center"/>
          </w:tcPr>
          <w:p w14:paraId="368024AB">
            <w:pPr>
              <w:jc w:val="center"/>
              <w:rPr>
                <w:rFonts w:ascii="Times New Roman" w:hAnsi="Times New Roman" w:cs="Times New Roman"/>
                <w:b/>
                <w:sz w:val="21"/>
                <w:szCs w:val="21"/>
              </w:rPr>
            </w:pPr>
            <w:r>
              <w:rPr>
                <w:rFonts w:ascii="Times New Roman" w:hAnsi="Times New Roman" w:cs="Times New Roman"/>
                <w:b/>
                <w:sz w:val="21"/>
                <w:szCs w:val="21"/>
              </w:rPr>
              <w:t>数量</w:t>
            </w:r>
          </w:p>
        </w:tc>
        <w:tc>
          <w:tcPr>
            <w:tcW w:w="1779" w:type="dxa"/>
            <w:vAlign w:val="center"/>
          </w:tcPr>
          <w:p w14:paraId="6D0B72D5">
            <w:pPr>
              <w:jc w:val="center"/>
              <w:rPr>
                <w:rFonts w:ascii="Times New Roman" w:hAnsi="Times New Roman" w:cs="Times New Roman"/>
                <w:b/>
                <w:sz w:val="21"/>
                <w:szCs w:val="21"/>
              </w:rPr>
            </w:pPr>
            <w:r>
              <w:rPr>
                <w:rFonts w:ascii="Times New Roman" w:hAnsi="Times New Roman" w:cs="Times New Roman"/>
                <w:b/>
                <w:sz w:val="21"/>
                <w:szCs w:val="21"/>
              </w:rPr>
              <w:t>单价</w:t>
            </w:r>
          </w:p>
        </w:tc>
        <w:tc>
          <w:tcPr>
            <w:tcW w:w="1843" w:type="dxa"/>
            <w:vAlign w:val="center"/>
          </w:tcPr>
          <w:p w14:paraId="6B4156DA">
            <w:pPr>
              <w:jc w:val="center"/>
              <w:rPr>
                <w:rFonts w:ascii="Times New Roman" w:hAnsi="Times New Roman" w:cs="Times New Roman"/>
                <w:b/>
                <w:sz w:val="21"/>
                <w:szCs w:val="21"/>
              </w:rPr>
            </w:pPr>
            <w:r>
              <w:rPr>
                <w:rFonts w:ascii="Times New Roman" w:hAnsi="Times New Roman" w:cs="Times New Roman"/>
                <w:b/>
                <w:sz w:val="21"/>
                <w:szCs w:val="21"/>
              </w:rPr>
              <w:t>合计</w:t>
            </w:r>
          </w:p>
        </w:tc>
      </w:tr>
      <w:tr w14:paraId="3BA5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5E27C814">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1</w:t>
            </w:r>
          </w:p>
        </w:tc>
        <w:tc>
          <w:tcPr>
            <w:tcW w:w="2612" w:type="dxa"/>
            <w:vAlign w:val="center"/>
          </w:tcPr>
          <w:p w14:paraId="373382D4">
            <w:pPr>
              <w:jc w:val="center"/>
              <w:rPr>
                <w:rFonts w:ascii="Times New Roman" w:hAnsi="Times New Roman" w:cs="Times New Roman"/>
                <w:sz w:val="21"/>
                <w:szCs w:val="21"/>
              </w:rPr>
            </w:pPr>
          </w:p>
        </w:tc>
        <w:tc>
          <w:tcPr>
            <w:tcW w:w="2061" w:type="dxa"/>
            <w:vAlign w:val="center"/>
          </w:tcPr>
          <w:p w14:paraId="4E2ED781">
            <w:pPr>
              <w:jc w:val="center"/>
              <w:rPr>
                <w:rFonts w:ascii="Times New Roman" w:hAnsi="Times New Roman" w:cs="Times New Roman"/>
                <w:sz w:val="21"/>
                <w:szCs w:val="21"/>
              </w:rPr>
            </w:pPr>
          </w:p>
        </w:tc>
        <w:tc>
          <w:tcPr>
            <w:tcW w:w="1779" w:type="dxa"/>
          </w:tcPr>
          <w:p w14:paraId="760E5D8E">
            <w:pPr>
              <w:jc w:val="center"/>
              <w:rPr>
                <w:rFonts w:ascii="Times New Roman" w:hAnsi="Times New Roman" w:cs="Times New Roman"/>
                <w:sz w:val="21"/>
                <w:szCs w:val="21"/>
              </w:rPr>
            </w:pPr>
          </w:p>
        </w:tc>
        <w:tc>
          <w:tcPr>
            <w:tcW w:w="1843" w:type="dxa"/>
          </w:tcPr>
          <w:p w14:paraId="20280DCB">
            <w:pPr>
              <w:jc w:val="center"/>
              <w:rPr>
                <w:rFonts w:ascii="Times New Roman" w:hAnsi="Times New Roman" w:cs="Times New Roman"/>
                <w:sz w:val="21"/>
                <w:szCs w:val="21"/>
              </w:rPr>
            </w:pPr>
          </w:p>
        </w:tc>
      </w:tr>
      <w:tr w14:paraId="5A09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676731B8">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2</w:t>
            </w:r>
          </w:p>
        </w:tc>
        <w:tc>
          <w:tcPr>
            <w:tcW w:w="2612" w:type="dxa"/>
            <w:vAlign w:val="center"/>
          </w:tcPr>
          <w:p w14:paraId="7CEB4152">
            <w:pPr>
              <w:jc w:val="center"/>
              <w:rPr>
                <w:rFonts w:ascii="Times New Roman" w:hAnsi="Times New Roman" w:cs="Times New Roman"/>
                <w:sz w:val="21"/>
                <w:szCs w:val="21"/>
              </w:rPr>
            </w:pPr>
          </w:p>
        </w:tc>
        <w:tc>
          <w:tcPr>
            <w:tcW w:w="2061" w:type="dxa"/>
            <w:vAlign w:val="center"/>
          </w:tcPr>
          <w:p w14:paraId="6835F30D">
            <w:pPr>
              <w:jc w:val="center"/>
              <w:rPr>
                <w:rFonts w:ascii="Times New Roman" w:hAnsi="Times New Roman" w:cs="Times New Roman"/>
                <w:sz w:val="21"/>
                <w:szCs w:val="21"/>
              </w:rPr>
            </w:pPr>
          </w:p>
        </w:tc>
        <w:tc>
          <w:tcPr>
            <w:tcW w:w="1779" w:type="dxa"/>
          </w:tcPr>
          <w:p w14:paraId="78BA3B1F">
            <w:pPr>
              <w:jc w:val="center"/>
              <w:rPr>
                <w:rFonts w:ascii="Times New Roman" w:hAnsi="Times New Roman" w:cs="Times New Roman"/>
                <w:sz w:val="21"/>
                <w:szCs w:val="21"/>
              </w:rPr>
            </w:pPr>
          </w:p>
        </w:tc>
        <w:tc>
          <w:tcPr>
            <w:tcW w:w="1843" w:type="dxa"/>
          </w:tcPr>
          <w:p w14:paraId="1B7B08B4">
            <w:pPr>
              <w:jc w:val="center"/>
              <w:rPr>
                <w:rFonts w:ascii="Times New Roman" w:hAnsi="Times New Roman" w:cs="Times New Roman"/>
                <w:sz w:val="21"/>
                <w:szCs w:val="21"/>
              </w:rPr>
            </w:pPr>
          </w:p>
        </w:tc>
      </w:tr>
      <w:tr w14:paraId="583F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3E2D8879">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3</w:t>
            </w:r>
          </w:p>
        </w:tc>
        <w:tc>
          <w:tcPr>
            <w:tcW w:w="2612" w:type="dxa"/>
            <w:vAlign w:val="center"/>
          </w:tcPr>
          <w:p w14:paraId="73D96A16">
            <w:pPr>
              <w:jc w:val="center"/>
              <w:rPr>
                <w:rFonts w:ascii="Times New Roman" w:hAnsi="Times New Roman" w:cs="Times New Roman"/>
                <w:sz w:val="21"/>
                <w:szCs w:val="21"/>
              </w:rPr>
            </w:pPr>
          </w:p>
        </w:tc>
        <w:tc>
          <w:tcPr>
            <w:tcW w:w="2061" w:type="dxa"/>
            <w:vAlign w:val="center"/>
          </w:tcPr>
          <w:p w14:paraId="76C7CFEA">
            <w:pPr>
              <w:jc w:val="center"/>
              <w:rPr>
                <w:rFonts w:ascii="Times New Roman" w:hAnsi="Times New Roman" w:cs="Times New Roman"/>
                <w:sz w:val="21"/>
                <w:szCs w:val="21"/>
              </w:rPr>
            </w:pPr>
          </w:p>
        </w:tc>
        <w:tc>
          <w:tcPr>
            <w:tcW w:w="1779" w:type="dxa"/>
          </w:tcPr>
          <w:p w14:paraId="6A8042DC">
            <w:pPr>
              <w:jc w:val="center"/>
              <w:rPr>
                <w:rFonts w:ascii="Times New Roman" w:hAnsi="Times New Roman" w:cs="Times New Roman"/>
                <w:sz w:val="21"/>
                <w:szCs w:val="21"/>
              </w:rPr>
            </w:pPr>
          </w:p>
        </w:tc>
        <w:tc>
          <w:tcPr>
            <w:tcW w:w="1843" w:type="dxa"/>
          </w:tcPr>
          <w:p w14:paraId="5591DFB1">
            <w:pPr>
              <w:jc w:val="center"/>
              <w:rPr>
                <w:rFonts w:ascii="Times New Roman" w:hAnsi="Times New Roman" w:cs="Times New Roman"/>
                <w:sz w:val="21"/>
                <w:szCs w:val="21"/>
              </w:rPr>
            </w:pPr>
          </w:p>
        </w:tc>
      </w:tr>
      <w:tr w14:paraId="1FE4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6657A4AB">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w:t>
            </w:r>
          </w:p>
        </w:tc>
        <w:tc>
          <w:tcPr>
            <w:tcW w:w="2612" w:type="dxa"/>
            <w:vAlign w:val="center"/>
          </w:tcPr>
          <w:p w14:paraId="4B551980">
            <w:pPr>
              <w:jc w:val="center"/>
              <w:rPr>
                <w:rFonts w:ascii="Times New Roman" w:hAnsi="Times New Roman" w:cs="Times New Roman"/>
                <w:sz w:val="21"/>
                <w:szCs w:val="21"/>
              </w:rPr>
            </w:pPr>
          </w:p>
        </w:tc>
        <w:tc>
          <w:tcPr>
            <w:tcW w:w="2061" w:type="dxa"/>
            <w:vAlign w:val="center"/>
          </w:tcPr>
          <w:p w14:paraId="1AC01420">
            <w:pPr>
              <w:jc w:val="center"/>
              <w:rPr>
                <w:rFonts w:ascii="Times New Roman" w:hAnsi="Times New Roman" w:cs="Times New Roman"/>
                <w:sz w:val="21"/>
                <w:szCs w:val="21"/>
              </w:rPr>
            </w:pPr>
          </w:p>
        </w:tc>
        <w:tc>
          <w:tcPr>
            <w:tcW w:w="1779" w:type="dxa"/>
          </w:tcPr>
          <w:p w14:paraId="55D0D42F">
            <w:pPr>
              <w:jc w:val="center"/>
              <w:rPr>
                <w:rFonts w:ascii="Times New Roman" w:hAnsi="Times New Roman" w:cs="Times New Roman"/>
                <w:sz w:val="21"/>
                <w:szCs w:val="21"/>
              </w:rPr>
            </w:pPr>
          </w:p>
        </w:tc>
        <w:tc>
          <w:tcPr>
            <w:tcW w:w="1843" w:type="dxa"/>
          </w:tcPr>
          <w:p w14:paraId="4768F0A1">
            <w:pPr>
              <w:jc w:val="center"/>
              <w:rPr>
                <w:rFonts w:ascii="Times New Roman" w:hAnsi="Times New Roman" w:cs="Times New Roman"/>
                <w:sz w:val="21"/>
                <w:szCs w:val="21"/>
              </w:rPr>
            </w:pPr>
          </w:p>
        </w:tc>
      </w:tr>
      <w:tr w14:paraId="4FA7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690" w:type="dxa"/>
            <w:gridSpan w:val="4"/>
            <w:vAlign w:val="center"/>
          </w:tcPr>
          <w:p w14:paraId="1212C958">
            <w:pPr>
              <w:jc w:val="center"/>
              <w:rPr>
                <w:rFonts w:ascii="Times New Roman" w:hAnsi="Times New Roman" w:cs="Times New Roman"/>
                <w:sz w:val="21"/>
                <w:szCs w:val="21"/>
              </w:rPr>
            </w:pPr>
            <w:r>
              <w:rPr>
                <w:rFonts w:ascii="Times New Roman" w:hAnsi="Times New Roman" w:cs="Times New Roman"/>
                <w:sz w:val="21"/>
                <w:szCs w:val="21"/>
              </w:rPr>
              <w:t>总计</w:t>
            </w:r>
          </w:p>
        </w:tc>
        <w:tc>
          <w:tcPr>
            <w:tcW w:w="1843" w:type="dxa"/>
          </w:tcPr>
          <w:p w14:paraId="75C2DD0D">
            <w:pPr>
              <w:rPr>
                <w:rFonts w:ascii="Times New Roman" w:hAnsi="Times New Roman" w:cs="Times New Roman"/>
                <w:sz w:val="21"/>
                <w:szCs w:val="21"/>
              </w:rPr>
            </w:pPr>
          </w:p>
        </w:tc>
      </w:tr>
    </w:tbl>
    <w:p w14:paraId="2769CADE">
      <w:pPr>
        <w:spacing w:line="440" w:lineRule="exact"/>
        <w:ind w:firstLine="480" w:firstLineChars="200"/>
        <w:rPr>
          <w:rFonts w:ascii="Times New Roman" w:hAnsi="Times New Roman" w:cs="Times New Roman"/>
          <w:szCs w:val="28"/>
        </w:rPr>
      </w:pPr>
    </w:p>
    <w:p w14:paraId="225FED8B">
      <w:pPr>
        <w:spacing w:line="440" w:lineRule="exact"/>
        <w:ind w:firstLine="600" w:firstLineChars="250"/>
        <w:rPr>
          <w:rFonts w:ascii="Times New Roman" w:hAnsi="Times New Roman" w:cs="Times New Roman"/>
          <w:szCs w:val="28"/>
        </w:rPr>
      </w:pPr>
      <w:r>
        <w:rPr>
          <w:rFonts w:ascii="Times New Roman" w:hAnsi="Times New Roman" w:cs="Times New Roman"/>
          <w:szCs w:val="28"/>
        </w:rPr>
        <w:t>供应商：                       法定代表人（或法定代表人授权代表）：</w:t>
      </w:r>
    </w:p>
    <w:p w14:paraId="71EA74A6">
      <w:pPr>
        <w:spacing w:line="440" w:lineRule="exact"/>
        <w:ind w:firstLine="480"/>
        <w:rPr>
          <w:rFonts w:ascii="Times New Roman" w:hAnsi="Times New Roman" w:cs="Times New Roman"/>
          <w:szCs w:val="28"/>
        </w:rPr>
      </w:pPr>
      <w:r>
        <w:rPr>
          <w:rFonts w:ascii="Times New Roman" w:hAnsi="Times New Roman" w:cs="Times New Roman"/>
          <w:szCs w:val="28"/>
        </w:rPr>
        <w:t>（供应商公章）                               （签字或盖章）</w:t>
      </w:r>
    </w:p>
    <w:p w14:paraId="2F0F4C5B">
      <w:pPr>
        <w:spacing w:line="440" w:lineRule="exact"/>
        <w:ind w:firstLine="480"/>
        <w:rPr>
          <w:rFonts w:ascii="Times New Roman" w:hAnsi="Times New Roman" w:cs="Times New Roman"/>
          <w:szCs w:val="28"/>
        </w:rPr>
      </w:pPr>
    </w:p>
    <w:p w14:paraId="4CF69539">
      <w:pPr>
        <w:spacing w:line="440" w:lineRule="exact"/>
        <w:ind w:firstLine="480"/>
        <w:rPr>
          <w:rFonts w:ascii="Times New Roman" w:hAnsi="Times New Roman" w:cs="Times New Roman"/>
          <w:szCs w:val="28"/>
        </w:rPr>
      </w:pPr>
    </w:p>
    <w:p w14:paraId="2D07B7C0">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 xml:space="preserve">                                            年     月     日</w:t>
      </w:r>
    </w:p>
    <w:p w14:paraId="3EAD1244">
      <w:pPr>
        <w:snapToGrid w:val="0"/>
        <w:spacing w:line="440" w:lineRule="exact"/>
        <w:ind w:firstLine="480" w:firstLineChars="200"/>
        <w:rPr>
          <w:rFonts w:ascii="Times New Roman" w:hAnsi="Times New Roman" w:cs="Times New Roman"/>
          <w:szCs w:val="28"/>
        </w:rPr>
      </w:pPr>
    </w:p>
    <w:p w14:paraId="3877BB20">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注：</w:t>
      </w:r>
    </w:p>
    <w:p w14:paraId="56288006">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1.请供应商完整填写本表；</w:t>
      </w:r>
    </w:p>
    <w:p w14:paraId="1E4AB959">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2.该表可扩展。</w:t>
      </w:r>
    </w:p>
    <w:p w14:paraId="25EC0AB9">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br w:type="page"/>
      </w:r>
    </w:p>
    <w:p w14:paraId="38A66D12">
      <w:pPr>
        <w:pStyle w:val="3"/>
        <w:spacing w:line="500" w:lineRule="exact"/>
        <w:ind w:firstLine="482" w:firstLineChars="200"/>
        <w:rPr>
          <w:rFonts w:ascii="Times New Roman" w:hAnsi="Times New Roman" w:cs="Times New Roman"/>
          <w:b/>
          <w:szCs w:val="28"/>
        </w:rPr>
      </w:pPr>
      <w:bookmarkStart w:id="617" w:name="_Toc28221"/>
      <w:bookmarkStart w:id="618" w:name="_Toc17178"/>
      <w:bookmarkStart w:id="619" w:name="_Toc20497"/>
      <w:bookmarkStart w:id="620" w:name="_Toc76387266"/>
      <w:bookmarkStart w:id="621" w:name="_Toc18673"/>
      <w:bookmarkStart w:id="622" w:name="_Toc171960109"/>
      <w:bookmarkStart w:id="623" w:name="_Toc16291"/>
      <w:bookmarkStart w:id="624" w:name="_Toc25836"/>
      <w:bookmarkStart w:id="625" w:name="_Toc14928"/>
      <w:r>
        <w:rPr>
          <w:rFonts w:ascii="Times New Roman" w:hAnsi="Times New Roman" w:cs="Times New Roman"/>
          <w:b/>
          <w:szCs w:val="28"/>
        </w:rPr>
        <w:t>二、</w:t>
      </w:r>
      <w:r>
        <w:rPr>
          <w:rFonts w:hint="eastAsia" w:ascii="Times New Roman" w:hAnsi="Times New Roman" w:cs="Times New Roman"/>
          <w:b/>
          <w:szCs w:val="28"/>
        </w:rPr>
        <w:t>技术</w:t>
      </w:r>
      <w:r>
        <w:rPr>
          <w:rFonts w:ascii="Times New Roman" w:hAnsi="Times New Roman" w:cs="Times New Roman"/>
          <w:b/>
          <w:szCs w:val="28"/>
        </w:rPr>
        <w:t>文件</w:t>
      </w:r>
      <w:bookmarkEnd w:id="617"/>
      <w:bookmarkEnd w:id="618"/>
      <w:bookmarkEnd w:id="619"/>
      <w:bookmarkEnd w:id="620"/>
      <w:bookmarkEnd w:id="621"/>
      <w:bookmarkEnd w:id="622"/>
      <w:bookmarkEnd w:id="623"/>
      <w:bookmarkEnd w:id="624"/>
      <w:bookmarkEnd w:id="625"/>
    </w:p>
    <w:p w14:paraId="71B871B4">
      <w:pPr>
        <w:spacing w:line="400" w:lineRule="exact"/>
        <w:ind w:firstLine="480" w:firstLineChars="200"/>
        <w:rPr>
          <w:rFonts w:ascii="Times New Roman" w:hAnsi="Times New Roman" w:cs="Times New Roman"/>
          <w:szCs w:val="28"/>
        </w:rPr>
      </w:pPr>
      <w:r>
        <w:rPr>
          <w:rFonts w:ascii="Times New Roman" w:hAnsi="Times New Roman" w:cs="Times New Roman"/>
          <w:szCs w:val="28"/>
        </w:rPr>
        <w:t>（一）</w:t>
      </w:r>
      <w:r>
        <w:rPr>
          <w:rFonts w:hint="eastAsia" w:ascii="Times New Roman" w:hAnsi="Times New Roman" w:cs="Times New Roman"/>
          <w:szCs w:val="28"/>
        </w:rPr>
        <w:t>技术</w:t>
      </w:r>
      <w:r>
        <w:rPr>
          <w:rFonts w:ascii="Times New Roman" w:hAnsi="Times New Roman" w:cs="Times New Roman"/>
          <w:szCs w:val="28"/>
        </w:rPr>
        <w:t>条款差异表</w:t>
      </w:r>
    </w:p>
    <w:p w14:paraId="6DDE4BEC">
      <w:pPr>
        <w:spacing w:line="400" w:lineRule="exact"/>
        <w:ind w:firstLine="480" w:firstLineChars="200"/>
        <w:rPr>
          <w:rFonts w:ascii="Times New Roman" w:hAnsi="Times New Roman" w:cs="Times New Roman"/>
          <w:szCs w:val="28"/>
        </w:rPr>
      </w:pPr>
      <w:r>
        <w:rPr>
          <w:rFonts w:ascii="Times New Roman" w:hAnsi="Times New Roman" w:cs="Times New Roman"/>
          <w:szCs w:val="28"/>
        </w:rPr>
        <w:t>项目号：</w:t>
      </w:r>
    </w:p>
    <w:p w14:paraId="54534493">
      <w:pPr>
        <w:spacing w:line="400" w:lineRule="exact"/>
        <w:ind w:firstLine="480" w:firstLineChars="200"/>
        <w:rPr>
          <w:rFonts w:ascii="Times New Roman" w:hAnsi="Times New Roman" w:cs="Times New Roman"/>
          <w:szCs w:val="28"/>
        </w:rPr>
      </w:pPr>
      <w:r>
        <w:rPr>
          <w:rFonts w:ascii="Times New Roman" w:hAnsi="Times New Roman" w:cs="Times New Roman"/>
          <w:szCs w:val="28"/>
        </w:rPr>
        <w:t>询比项目名称：</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3073"/>
        <w:gridCol w:w="3294"/>
        <w:gridCol w:w="2282"/>
      </w:tblGrid>
      <w:tr w14:paraId="293C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708194B5">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序号</w:t>
            </w:r>
          </w:p>
        </w:tc>
        <w:tc>
          <w:tcPr>
            <w:tcW w:w="1542" w:type="pct"/>
            <w:vAlign w:val="center"/>
          </w:tcPr>
          <w:p w14:paraId="388D95F7">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询比要求</w:t>
            </w:r>
          </w:p>
        </w:tc>
        <w:tc>
          <w:tcPr>
            <w:tcW w:w="1653" w:type="pct"/>
            <w:vAlign w:val="center"/>
          </w:tcPr>
          <w:p w14:paraId="2B5E369E">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响应应答</w:t>
            </w:r>
          </w:p>
        </w:tc>
        <w:tc>
          <w:tcPr>
            <w:tcW w:w="1145" w:type="pct"/>
            <w:vAlign w:val="center"/>
          </w:tcPr>
          <w:p w14:paraId="3E1DA17A">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差异说明</w:t>
            </w:r>
          </w:p>
        </w:tc>
      </w:tr>
      <w:tr w14:paraId="397B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C552CD5">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5FDE38B2">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1F24270D">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提醒：请注明具体内容以及响应文件中具体内容的位置（页码）</w:t>
            </w:r>
          </w:p>
        </w:tc>
        <w:tc>
          <w:tcPr>
            <w:tcW w:w="1145" w:type="pct"/>
            <w:vAlign w:val="center"/>
          </w:tcPr>
          <w:p w14:paraId="11CFBF51">
            <w:pPr>
              <w:tabs>
                <w:tab w:val="left" w:pos="6300"/>
              </w:tabs>
              <w:snapToGrid w:val="0"/>
              <w:spacing w:line="500" w:lineRule="exact"/>
              <w:jc w:val="center"/>
              <w:outlineLvl w:val="0"/>
              <w:rPr>
                <w:rFonts w:ascii="Times New Roman" w:hAnsi="Times New Roman" w:cs="Times New Roman"/>
                <w:sz w:val="21"/>
                <w:szCs w:val="21"/>
              </w:rPr>
            </w:pPr>
          </w:p>
        </w:tc>
      </w:tr>
      <w:tr w14:paraId="5990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EE8015B">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5CC09C4F">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10AB75B7">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5962D69F">
            <w:pPr>
              <w:tabs>
                <w:tab w:val="left" w:pos="6300"/>
              </w:tabs>
              <w:snapToGrid w:val="0"/>
              <w:spacing w:line="500" w:lineRule="exact"/>
              <w:jc w:val="center"/>
              <w:outlineLvl w:val="0"/>
              <w:rPr>
                <w:rFonts w:ascii="Times New Roman" w:hAnsi="Times New Roman" w:cs="Times New Roman"/>
                <w:sz w:val="21"/>
                <w:szCs w:val="21"/>
              </w:rPr>
            </w:pPr>
          </w:p>
        </w:tc>
      </w:tr>
      <w:tr w14:paraId="1879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17AA1D3">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764E4153">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2877CFD5">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55EFDD59">
            <w:pPr>
              <w:tabs>
                <w:tab w:val="left" w:pos="6300"/>
              </w:tabs>
              <w:snapToGrid w:val="0"/>
              <w:spacing w:line="500" w:lineRule="exact"/>
              <w:jc w:val="center"/>
              <w:outlineLvl w:val="0"/>
              <w:rPr>
                <w:rFonts w:ascii="Times New Roman" w:hAnsi="Times New Roman" w:cs="Times New Roman"/>
                <w:sz w:val="21"/>
                <w:szCs w:val="21"/>
              </w:rPr>
            </w:pPr>
          </w:p>
        </w:tc>
      </w:tr>
      <w:tr w14:paraId="31B4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F01DF3">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0B6C0B1C">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76D4135B">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3146475F">
            <w:pPr>
              <w:tabs>
                <w:tab w:val="left" w:pos="6300"/>
              </w:tabs>
              <w:snapToGrid w:val="0"/>
              <w:spacing w:line="500" w:lineRule="exact"/>
              <w:jc w:val="center"/>
              <w:outlineLvl w:val="0"/>
              <w:rPr>
                <w:rFonts w:ascii="Times New Roman" w:hAnsi="Times New Roman" w:cs="Times New Roman"/>
                <w:sz w:val="21"/>
                <w:szCs w:val="21"/>
              </w:rPr>
            </w:pPr>
          </w:p>
        </w:tc>
      </w:tr>
      <w:tr w14:paraId="796C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50A6C9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B4026EF">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784C0E8B">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43C2BA09">
            <w:pPr>
              <w:tabs>
                <w:tab w:val="left" w:pos="6300"/>
              </w:tabs>
              <w:snapToGrid w:val="0"/>
              <w:spacing w:line="500" w:lineRule="exact"/>
              <w:jc w:val="center"/>
              <w:outlineLvl w:val="0"/>
              <w:rPr>
                <w:rFonts w:ascii="Times New Roman" w:hAnsi="Times New Roman" w:cs="Times New Roman"/>
                <w:sz w:val="21"/>
                <w:szCs w:val="21"/>
              </w:rPr>
            </w:pPr>
          </w:p>
        </w:tc>
      </w:tr>
      <w:tr w14:paraId="4D4D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91059F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25E456B">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349C88DE">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61B85BD0">
            <w:pPr>
              <w:tabs>
                <w:tab w:val="left" w:pos="6300"/>
              </w:tabs>
              <w:snapToGrid w:val="0"/>
              <w:spacing w:line="500" w:lineRule="exact"/>
              <w:jc w:val="center"/>
              <w:outlineLvl w:val="0"/>
              <w:rPr>
                <w:rFonts w:ascii="Times New Roman" w:hAnsi="Times New Roman" w:cs="Times New Roman"/>
                <w:sz w:val="21"/>
                <w:szCs w:val="21"/>
              </w:rPr>
            </w:pPr>
          </w:p>
        </w:tc>
      </w:tr>
      <w:tr w14:paraId="18AF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08D73E">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993D742">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6BEA61FD">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4A22F219">
            <w:pPr>
              <w:tabs>
                <w:tab w:val="left" w:pos="6300"/>
              </w:tabs>
              <w:snapToGrid w:val="0"/>
              <w:spacing w:line="500" w:lineRule="exact"/>
              <w:jc w:val="center"/>
              <w:outlineLvl w:val="0"/>
              <w:rPr>
                <w:rFonts w:ascii="Times New Roman" w:hAnsi="Times New Roman" w:cs="Times New Roman"/>
                <w:sz w:val="21"/>
                <w:szCs w:val="21"/>
              </w:rPr>
            </w:pPr>
          </w:p>
        </w:tc>
      </w:tr>
      <w:tr w14:paraId="47BF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761116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8B44FDA">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4E78BA01">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10B3FF0E">
            <w:pPr>
              <w:tabs>
                <w:tab w:val="left" w:pos="6300"/>
              </w:tabs>
              <w:snapToGrid w:val="0"/>
              <w:spacing w:line="500" w:lineRule="exact"/>
              <w:jc w:val="center"/>
              <w:outlineLvl w:val="0"/>
              <w:rPr>
                <w:rFonts w:ascii="Times New Roman" w:hAnsi="Times New Roman" w:cs="Times New Roman"/>
                <w:sz w:val="21"/>
                <w:szCs w:val="21"/>
              </w:rPr>
            </w:pPr>
          </w:p>
        </w:tc>
      </w:tr>
      <w:tr w14:paraId="1F52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D09EF4D">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084D28CB">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16886307">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0336E3A4">
            <w:pPr>
              <w:tabs>
                <w:tab w:val="left" w:pos="6300"/>
              </w:tabs>
              <w:snapToGrid w:val="0"/>
              <w:spacing w:line="500" w:lineRule="exact"/>
              <w:jc w:val="center"/>
              <w:outlineLvl w:val="0"/>
              <w:rPr>
                <w:rFonts w:ascii="Times New Roman" w:hAnsi="Times New Roman" w:cs="Times New Roman"/>
                <w:sz w:val="21"/>
                <w:szCs w:val="21"/>
              </w:rPr>
            </w:pPr>
          </w:p>
        </w:tc>
      </w:tr>
      <w:tr w14:paraId="3B46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8EC14AA">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FA67E08">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2E9EEFAE">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4486E23D">
            <w:pPr>
              <w:tabs>
                <w:tab w:val="left" w:pos="6300"/>
              </w:tabs>
              <w:snapToGrid w:val="0"/>
              <w:spacing w:line="500" w:lineRule="exact"/>
              <w:jc w:val="center"/>
              <w:outlineLvl w:val="0"/>
              <w:rPr>
                <w:rFonts w:ascii="Times New Roman" w:hAnsi="Times New Roman" w:cs="Times New Roman"/>
                <w:sz w:val="21"/>
                <w:szCs w:val="21"/>
              </w:rPr>
            </w:pPr>
          </w:p>
        </w:tc>
      </w:tr>
    </w:tbl>
    <w:p w14:paraId="5456F99E">
      <w:pPr>
        <w:tabs>
          <w:tab w:val="left" w:pos="6300"/>
        </w:tabs>
        <w:snapToGrid w:val="0"/>
        <w:spacing w:line="500" w:lineRule="exact"/>
        <w:ind w:firstLine="570"/>
        <w:rPr>
          <w:rFonts w:ascii="Times New Roman" w:hAnsi="Times New Roman" w:cs="Times New Roman"/>
          <w:szCs w:val="28"/>
        </w:rPr>
      </w:pPr>
    </w:p>
    <w:p w14:paraId="233527AA">
      <w:pPr>
        <w:tabs>
          <w:tab w:val="left" w:pos="6300"/>
        </w:tabs>
        <w:snapToGrid w:val="0"/>
        <w:spacing w:line="500" w:lineRule="exact"/>
        <w:ind w:firstLine="570"/>
        <w:rPr>
          <w:rFonts w:ascii="Times New Roman" w:hAnsi="Times New Roman" w:cs="Times New Roman"/>
          <w:szCs w:val="28"/>
        </w:rPr>
      </w:pPr>
    </w:p>
    <w:p w14:paraId="28ECE3AD">
      <w:pPr>
        <w:tabs>
          <w:tab w:val="left" w:pos="6300"/>
        </w:tabs>
        <w:snapToGrid w:val="0"/>
        <w:spacing w:line="500" w:lineRule="exact"/>
        <w:ind w:firstLine="570"/>
        <w:rPr>
          <w:rFonts w:ascii="Times New Roman" w:hAnsi="Times New Roman" w:cs="Times New Roman"/>
          <w:szCs w:val="28"/>
        </w:rPr>
      </w:pPr>
    </w:p>
    <w:p w14:paraId="3D465843">
      <w:pPr>
        <w:tabs>
          <w:tab w:val="left" w:pos="6300"/>
        </w:tabs>
        <w:snapToGrid w:val="0"/>
        <w:spacing w:line="500" w:lineRule="exact"/>
        <w:ind w:firstLine="570"/>
        <w:rPr>
          <w:rFonts w:ascii="Times New Roman" w:hAnsi="Times New Roman" w:cs="Times New Roman"/>
          <w:szCs w:val="28"/>
        </w:rPr>
      </w:pPr>
    </w:p>
    <w:p w14:paraId="375D1E2F">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注：</w:t>
      </w:r>
    </w:p>
    <w:p w14:paraId="79F3936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1.本表即为对本项目“第二篇 项目服务需求”中所列条款进行比较和响应；</w:t>
      </w:r>
    </w:p>
    <w:p w14:paraId="4D20ABFB">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2.本表可扩展。</w:t>
      </w:r>
    </w:p>
    <w:p w14:paraId="1C56F310">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3.响应应答栏中应当注明具体内容，标注具体内容在响应文件中的位置（页码）。</w:t>
      </w:r>
    </w:p>
    <w:p w14:paraId="42810595">
      <w:pPr>
        <w:tabs>
          <w:tab w:val="left" w:pos="6300"/>
        </w:tabs>
        <w:snapToGrid w:val="0"/>
        <w:spacing w:line="500" w:lineRule="exact"/>
        <w:ind w:firstLine="570"/>
        <w:rPr>
          <w:rFonts w:ascii="Times New Roman" w:hAnsi="Times New Roman" w:cs="Times New Roman"/>
        </w:rPr>
      </w:pPr>
    </w:p>
    <w:p w14:paraId="41ACBBFE">
      <w:pPr>
        <w:widowControl/>
        <w:jc w:val="left"/>
        <w:rPr>
          <w:rFonts w:ascii="Times New Roman" w:hAnsi="Times New Roman" w:cs="Times New Roman"/>
        </w:rPr>
      </w:pPr>
      <w:r>
        <w:rPr>
          <w:rFonts w:ascii="Times New Roman" w:hAnsi="Times New Roman" w:cs="Times New Roman"/>
        </w:rPr>
        <w:br w:type="page"/>
      </w:r>
    </w:p>
    <w:p w14:paraId="095DEFA0">
      <w:pPr>
        <w:spacing w:line="400" w:lineRule="exact"/>
        <w:ind w:firstLine="480" w:firstLineChars="200"/>
        <w:rPr>
          <w:rFonts w:ascii="Times New Roman" w:hAnsi="Times New Roman" w:cs="Times New Roman"/>
          <w:szCs w:val="28"/>
        </w:rPr>
      </w:pPr>
      <w:r>
        <w:rPr>
          <w:rFonts w:ascii="Times New Roman" w:hAnsi="Times New Roman" w:cs="Times New Roman"/>
        </w:rPr>
        <w:t>（二）</w:t>
      </w:r>
      <w:bookmarkStart w:id="626" w:name="_Hlk203577335"/>
      <w:r>
        <w:rPr>
          <w:rFonts w:ascii="Times New Roman" w:hAnsi="Times New Roman" w:cs="Times New Roman"/>
          <w:szCs w:val="28"/>
        </w:rPr>
        <w:t>其他服务资料</w:t>
      </w:r>
      <w:bookmarkEnd w:id="626"/>
    </w:p>
    <w:p w14:paraId="4A7BEFEB">
      <w:pPr>
        <w:spacing w:line="400" w:lineRule="exact"/>
        <w:ind w:firstLine="480" w:firstLineChars="200"/>
        <w:rPr>
          <w:rFonts w:ascii="Times New Roman" w:hAnsi="Times New Roman" w:cs="Times New Roman"/>
        </w:rPr>
      </w:pPr>
    </w:p>
    <w:p w14:paraId="6C53C072">
      <w:pPr>
        <w:spacing w:line="400" w:lineRule="exact"/>
        <w:ind w:firstLine="480" w:firstLineChars="200"/>
        <w:rPr>
          <w:rFonts w:ascii="Times New Roman" w:hAnsi="Times New Roman" w:cs="Times New Roman"/>
        </w:rPr>
      </w:pPr>
    </w:p>
    <w:p w14:paraId="26211789">
      <w:pPr>
        <w:snapToGrid w:val="0"/>
        <w:spacing w:line="400" w:lineRule="exact"/>
        <w:ind w:firstLine="480" w:firstLineChars="200"/>
        <w:rPr>
          <w:rFonts w:ascii="Times New Roman" w:hAnsi="Times New Roman" w:cs="Times New Roman"/>
        </w:rPr>
      </w:pPr>
      <w:r>
        <w:rPr>
          <w:rFonts w:ascii="Times New Roman" w:hAnsi="Times New Roman" w:cs="Times New Roman"/>
        </w:rPr>
        <w:t>（三）</w:t>
      </w:r>
      <w:bookmarkStart w:id="627" w:name="_Hlk203577330"/>
      <w:r>
        <w:rPr>
          <w:rFonts w:ascii="Times New Roman" w:hAnsi="Times New Roman" w:cs="Times New Roman"/>
          <w:szCs w:val="28"/>
        </w:rPr>
        <w:t>提供第四篇评分标准中</w:t>
      </w:r>
      <w:r>
        <w:rPr>
          <w:rFonts w:hint="eastAsia" w:ascii="Times New Roman" w:hAnsi="Times New Roman" w:cs="Times New Roman"/>
          <w:szCs w:val="28"/>
        </w:rPr>
        <w:t>技术</w:t>
      </w:r>
      <w:r>
        <w:rPr>
          <w:rFonts w:ascii="Times New Roman" w:hAnsi="Times New Roman" w:cs="Times New Roman"/>
          <w:szCs w:val="28"/>
        </w:rPr>
        <w:t>部分要求的佐证材料或方案（格式自拟）</w:t>
      </w:r>
      <w:bookmarkEnd w:id="627"/>
    </w:p>
    <w:p w14:paraId="14C2AE2A">
      <w:pPr>
        <w:spacing w:line="400" w:lineRule="exact"/>
        <w:ind w:firstLine="480" w:firstLineChars="200"/>
        <w:rPr>
          <w:rFonts w:ascii="Times New Roman" w:hAnsi="Times New Roman" w:cs="Times New Roman"/>
        </w:rPr>
      </w:pPr>
    </w:p>
    <w:p w14:paraId="5CD1FD1F">
      <w:pPr>
        <w:spacing w:line="400" w:lineRule="exact"/>
        <w:ind w:firstLine="480" w:firstLineChars="200"/>
        <w:rPr>
          <w:rFonts w:ascii="Times New Roman" w:hAnsi="Times New Roman" w:cs="Times New Roman"/>
          <w:szCs w:val="28"/>
        </w:rPr>
      </w:pPr>
    </w:p>
    <w:p w14:paraId="41375A96">
      <w:pPr>
        <w:tabs>
          <w:tab w:val="left" w:pos="6300"/>
        </w:tabs>
        <w:snapToGrid w:val="0"/>
        <w:spacing w:line="500" w:lineRule="exact"/>
        <w:ind w:firstLine="570"/>
        <w:rPr>
          <w:rFonts w:ascii="Times New Roman" w:hAnsi="Times New Roman" w:cs="Times New Roman"/>
        </w:rPr>
      </w:pPr>
    </w:p>
    <w:p w14:paraId="4930E2DA">
      <w:pPr>
        <w:snapToGrid w:val="0"/>
        <w:spacing w:line="500" w:lineRule="exact"/>
        <w:ind w:firstLine="480" w:firstLineChars="200"/>
        <w:rPr>
          <w:rFonts w:ascii="Times New Roman" w:hAnsi="Times New Roman" w:cs="Times New Roman"/>
          <w:szCs w:val="28"/>
        </w:rPr>
      </w:pPr>
    </w:p>
    <w:p w14:paraId="1203F284">
      <w:pPr>
        <w:pStyle w:val="3"/>
        <w:spacing w:line="500" w:lineRule="exact"/>
        <w:ind w:firstLine="482" w:firstLineChars="200"/>
        <w:rPr>
          <w:rFonts w:ascii="Times New Roman" w:hAnsi="Times New Roman" w:cs="Times New Roman"/>
          <w:b/>
          <w:szCs w:val="28"/>
        </w:rPr>
      </w:pPr>
      <w:bookmarkStart w:id="628" w:name="_Toc493178791"/>
      <w:bookmarkStart w:id="629" w:name="_Toc492721039"/>
      <w:r>
        <w:rPr>
          <w:rFonts w:ascii="Times New Roman" w:hAnsi="Times New Roman" w:cs="Times New Roman"/>
          <w:b/>
          <w:szCs w:val="28"/>
        </w:rPr>
        <w:br w:type="page"/>
      </w:r>
      <w:bookmarkStart w:id="630" w:name="_Toc22732"/>
      <w:bookmarkStart w:id="631" w:name="_Toc76387267"/>
      <w:bookmarkStart w:id="632" w:name="_Toc9520"/>
      <w:bookmarkStart w:id="633" w:name="_Toc171960110"/>
      <w:bookmarkStart w:id="634" w:name="_Toc15860"/>
      <w:bookmarkStart w:id="635" w:name="_Toc24962"/>
      <w:bookmarkStart w:id="636" w:name="_Toc8106"/>
      <w:bookmarkStart w:id="637" w:name="_Toc9050"/>
      <w:bookmarkStart w:id="638" w:name="_Toc22916"/>
      <w:r>
        <w:rPr>
          <w:rFonts w:ascii="Times New Roman" w:hAnsi="Times New Roman" w:cs="Times New Roman"/>
          <w:b/>
          <w:szCs w:val="28"/>
        </w:rPr>
        <w:t>三、商务文件</w:t>
      </w:r>
      <w:bookmarkEnd w:id="628"/>
      <w:bookmarkEnd w:id="629"/>
      <w:bookmarkEnd w:id="630"/>
      <w:bookmarkEnd w:id="631"/>
      <w:bookmarkEnd w:id="632"/>
      <w:bookmarkEnd w:id="633"/>
      <w:bookmarkEnd w:id="634"/>
      <w:bookmarkEnd w:id="635"/>
      <w:bookmarkEnd w:id="636"/>
      <w:bookmarkEnd w:id="637"/>
      <w:bookmarkEnd w:id="638"/>
    </w:p>
    <w:p w14:paraId="517A8C3F">
      <w:pPr>
        <w:snapToGrid w:val="0"/>
        <w:spacing w:before="120" w:beforeLines="50" w:line="500" w:lineRule="exact"/>
        <w:jc w:val="center"/>
        <w:rPr>
          <w:rFonts w:ascii="Times New Roman" w:hAnsi="Times New Roman" w:cs="Times New Roman"/>
          <w:szCs w:val="28"/>
        </w:rPr>
      </w:pPr>
      <w:r>
        <w:rPr>
          <w:rFonts w:ascii="Times New Roman" w:hAnsi="Times New Roman" w:cs="Times New Roman"/>
          <w:szCs w:val="28"/>
        </w:rPr>
        <w:t>（一）投标函（格式）</w:t>
      </w:r>
    </w:p>
    <w:p w14:paraId="4497F66A">
      <w:pPr>
        <w:spacing w:line="500" w:lineRule="exact"/>
        <w:rPr>
          <w:rFonts w:ascii="Times New Roman" w:hAnsi="Times New Roman" w:cs="Times New Roman"/>
          <w:szCs w:val="28"/>
        </w:rPr>
      </w:pPr>
    </w:p>
    <w:p w14:paraId="2B01EDB3">
      <w:pPr>
        <w:spacing w:line="500" w:lineRule="exact"/>
        <w:ind w:firstLine="480" w:firstLineChars="200"/>
        <w:rPr>
          <w:rFonts w:ascii="Times New Roman" w:hAnsi="Times New Roman" w:cs="Times New Roman"/>
          <w:szCs w:val="28"/>
          <w:u w:val="single"/>
        </w:rPr>
      </w:pPr>
      <w:r>
        <w:rPr>
          <w:rFonts w:ascii="Times New Roman" w:hAnsi="Times New Roman" w:cs="Times New Roman"/>
          <w:szCs w:val="28"/>
        </w:rPr>
        <w:t>询比项目名称：</w:t>
      </w:r>
      <w:r>
        <w:rPr>
          <w:rFonts w:ascii="Times New Roman" w:hAnsi="Times New Roman" w:cs="Times New Roman"/>
          <w:szCs w:val="28"/>
          <w:u w:val="single"/>
        </w:rPr>
        <w:t xml:space="preserve">                                             </w:t>
      </w:r>
    </w:p>
    <w:p w14:paraId="0F247E78">
      <w:pPr>
        <w:spacing w:line="500" w:lineRule="exact"/>
        <w:rPr>
          <w:rFonts w:ascii="Times New Roman" w:hAnsi="Times New Roman" w:cs="Times New Roman"/>
          <w:szCs w:val="28"/>
        </w:rPr>
      </w:pPr>
    </w:p>
    <w:p w14:paraId="59343CE0">
      <w:pPr>
        <w:tabs>
          <w:tab w:val="left" w:pos="6300"/>
        </w:tabs>
        <w:snapToGrid w:val="0"/>
        <w:spacing w:line="500" w:lineRule="exact"/>
        <w:rPr>
          <w:rFonts w:ascii="Times New Roman" w:hAnsi="Times New Roman" w:cs="Times New Roman"/>
          <w:szCs w:val="28"/>
        </w:rPr>
      </w:pPr>
      <w:r>
        <w:rPr>
          <w:rFonts w:ascii="Times New Roman" w:hAnsi="Times New Roman" w:cs="Times New Roman"/>
          <w:szCs w:val="28"/>
        </w:rPr>
        <w:t>致：</w:t>
      </w:r>
      <w:r>
        <w:rPr>
          <w:rFonts w:ascii="Times New Roman" w:hAnsi="Times New Roman" w:cs="Times New Roman"/>
          <w:szCs w:val="28"/>
          <w:u w:val="single"/>
        </w:rPr>
        <w:t xml:space="preserve">                    </w:t>
      </w:r>
      <w:r>
        <w:rPr>
          <w:rFonts w:ascii="Times New Roman" w:hAnsi="Times New Roman" w:cs="Times New Roman"/>
          <w:szCs w:val="28"/>
        </w:rPr>
        <w:t>（采购代理机构名称）：</w:t>
      </w:r>
    </w:p>
    <w:p w14:paraId="0E7C44D4">
      <w:pPr>
        <w:snapToGrid w:val="0"/>
        <w:spacing w:before="120" w:beforeLines="50" w:line="500" w:lineRule="exact"/>
        <w:ind w:firstLine="480" w:firstLineChars="200"/>
        <w:rPr>
          <w:rFonts w:ascii="Times New Roman" w:hAnsi="Times New Roman" w:cs="Times New Roman"/>
          <w:szCs w:val="28"/>
        </w:rPr>
      </w:pPr>
      <w:r>
        <w:rPr>
          <w:rFonts w:ascii="Times New Roman" w:hAnsi="Times New Roman" w:cs="Times New Roman"/>
          <w:szCs w:val="28"/>
          <w:u w:val="single"/>
        </w:rPr>
        <w:t xml:space="preserve">                        </w:t>
      </w:r>
      <w:r>
        <w:rPr>
          <w:rFonts w:ascii="Times New Roman" w:hAnsi="Times New Roman" w:cs="Times New Roman"/>
          <w:szCs w:val="28"/>
        </w:rPr>
        <w:t>（供应商名称）系中华人民共和国合法企业，注册地址：</w:t>
      </w:r>
      <w:r>
        <w:rPr>
          <w:rFonts w:ascii="Times New Roman" w:hAnsi="Times New Roman" w:cs="Times New Roman"/>
          <w:szCs w:val="28"/>
          <w:u w:val="single"/>
        </w:rPr>
        <w:t xml:space="preserve">                               </w:t>
      </w:r>
      <w:r>
        <w:rPr>
          <w:rFonts w:ascii="Times New Roman" w:hAnsi="Times New Roman" w:cs="Times New Roman"/>
          <w:szCs w:val="28"/>
        </w:rPr>
        <w:t>。我方就参加本次响应有关事项郑重声明如下：</w:t>
      </w:r>
    </w:p>
    <w:p w14:paraId="056DA345">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一、我方完全理解并接受该项目询比文件所有要求。</w:t>
      </w:r>
    </w:p>
    <w:p w14:paraId="673EF10D">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二、我方提交的所有响应文件、资料都是准确和真实的，如有虚假或隐瞒，我方愿意承担一切法律责任。</w:t>
      </w:r>
    </w:p>
    <w:p w14:paraId="30F0D816">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三、我方承诺按照询比文件要求，提供询比项目的服务。</w:t>
      </w:r>
    </w:p>
    <w:p w14:paraId="6C84683A">
      <w:pPr>
        <w:tabs>
          <w:tab w:val="left" w:pos="6300"/>
        </w:tabs>
        <w:snapToGrid w:val="0"/>
        <w:spacing w:line="500" w:lineRule="exact"/>
        <w:ind w:left="720" w:leftChars="200" w:hanging="240" w:hangingChars="100"/>
        <w:rPr>
          <w:rFonts w:ascii="Times New Roman" w:hAnsi="Times New Roman" w:cs="Times New Roman"/>
          <w:szCs w:val="28"/>
        </w:rPr>
      </w:pPr>
      <w:r>
        <w:rPr>
          <w:rFonts w:ascii="Times New Roman" w:hAnsi="Times New Roman" w:cs="Times New Roman"/>
          <w:szCs w:val="28"/>
        </w:rPr>
        <w:t>四、我方按询比文件要求提交的响应文件为：响应文件正本</w:t>
      </w:r>
      <w:r>
        <w:rPr>
          <w:rFonts w:ascii="Times New Roman" w:hAnsi="Times New Roman" w:cs="Times New Roman"/>
          <w:szCs w:val="28"/>
          <w:u w:val="single"/>
        </w:rPr>
        <w:t xml:space="preserve">     </w:t>
      </w:r>
      <w:r>
        <w:rPr>
          <w:rFonts w:ascii="Times New Roman" w:hAnsi="Times New Roman" w:cs="Times New Roman"/>
          <w:szCs w:val="28"/>
        </w:rPr>
        <w:t>份，副本</w:t>
      </w:r>
      <w:r>
        <w:rPr>
          <w:rFonts w:ascii="Times New Roman" w:hAnsi="Times New Roman" w:cs="Times New Roman"/>
          <w:szCs w:val="28"/>
          <w:u w:val="single"/>
        </w:rPr>
        <w:t xml:space="preserve">     </w:t>
      </w:r>
      <w:r>
        <w:rPr>
          <w:rFonts w:ascii="Times New Roman" w:hAnsi="Times New Roman" w:cs="Times New Roman"/>
          <w:szCs w:val="28"/>
        </w:rPr>
        <w:t>份，电子文档</w:t>
      </w:r>
      <w:r>
        <w:rPr>
          <w:rFonts w:ascii="Times New Roman" w:hAnsi="Times New Roman" w:cs="Times New Roman"/>
          <w:szCs w:val="28"/>
          <w:u w:val="single"/>
        </w:rPr>
        <w:t xml:space="preserve">       </w:t>
      </w:r>
      <w:r>
        <w:rPr>
          <w:rFonts w:ascii="Times New Roman" w:hAnsi="Times New Roman" w:cs="Times New Roman"/>
          <w:szCs w:val="28"/>
        </w:rPr>
        <w:t xml:space="preserve"> 份。</w:t>
      </w:r>
    </w:p>
    <w:p w14:paraId="3272171A">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五、我方承诺：本次响应的响应有效期为</w:t>
      </w:r>
      <w:r>
        <w:rPr>
          <w:rFonts w:ascii="Times New Roman" w:hAnsi="Times New Roman" w:cs="Times New Roman"/>
        </w:rPr>
        <w:t>响应截止时间</w:t>
      </w:r>
      <w:r>
        <w:rPr>
          <w:rFonts w:ascii="Times New Roman" w:hAnsi="Times New Roman" w:cs="Times New Roman"/>
          <w:szCs w:val="28"/>
        </w:rPr>
        <w:t>起90天。</w:t>
      </w:r>
    </w:p>
    <w:p w14:paraId="73EE623F">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六、我方响应报价为闭口价。即在响应有效期和合同有效期内，该报价固定不变。</w:t>
      </w:r>
    </w:p>
    <w:p w14:paraId="02FBBCA0">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七、如果我方成交，我方将履行询比文件中规定的各项要求以及我方响应文件的各项承诺，按《中华人民共和国政府采购法》、《中华人民共和国民法典》及合同约定条款承担我方责任。</w:t>
      </w:r>
    </w:p>
    <w:p w14:paraId="6B389C89">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八、我方未</w:t>
      </w:r>
      <w:r>
        <w:rPr>
          <w:rFonts w:ascii="Times New Roman" w:hAnsi="Times New Roman" w:cs="Times New Roman"/>
        </w:rPr>
        <w:t>为采购项目提供整体设计、规范编制或者项目管理、监理、检测等服务。</w:t>
      </w:r>
    </w:p>
    <w:p w14:paraId="16A9BA2C">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九、我方理解，最低报价不是成交的唯一条件。</w:t>
      </w:r>
    </w:p>
    <w:p w14:paraId="4A8697D6">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十、我方同意按有关规定及询比文件要求，交纳足额询比保证金。</w:t>
      </w:r>
    </w:p>
    <w:p w14:paraId="420472E0">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十一、若我方成交，愿意按有关规定及询比文件要求缴纳采购代理服务费和交易服务费。</w:t>
      </w:r>
    </w:p>
    <w:p w14:paraId="11F98C91">
      <w:pPr>
        <w:tabs>
          <w:tab w:val="left" w:pos="6300"/>
        </w:tabs>
        <w:snapToGrid w:val="0"/>
        <w:spacing w:line="500" w:lineRule="exact"/>
        <w:ind w:firstLine="5460" w:firstLineChars="2275"/>
        <w:rPr>
          <w:rFonts w:ascii="Times New Roman" w:hAnsi="Times New Roman" w:cs="Times New Roman"/>
          <w:szCs w:val="28"/>
        </w:rPr>
      </w:pPr>
      <w:r>
        <w:rPr>
          <w:rFonts w:ascii="Times New Roman" w:hAnsi="Times New Roman" w:cs="Times New Roman"/>
          <w:szCs w:val="28"/>
        </w:rPr>
        <w:t>（供应商公章）</w:t>
      </w:r>
    </w:p>
    <w:p w14:paraId="54F7C950">
      <w:pPr>
        <w:tabs>
          <w:tab w:val="left" w:pos="6300"/>
        </w:tabs>
        <w:snapToGrid w:val="0"/>
        <w:spacing w:line="500" w:lineRule="exact"/>
        <w:ind w:firstLine="570"/>
        <w:rPr>
          <w:rFonts w:ascii="Times New Roman" w:hAnsi="Times New Roman" w:cs="Times New Roman"/>
          <w:szCs w:val="28"/>
        </w:rPr>
      </w:pPr>
    </w:p>
    <w:p w14:paraId="05D00CC5">
      <w:pPr>
        <w:tabs>
          <w:tab w:val="left" w:pos="6300"/>
        </w:tabs>
        <w:snapToGrid w:val="0"/>
        <w:spacing w:line="500" w:lineRule="exact"/>
        <w:ind w:firstLine="5760" w:firstLineChars="2400"/>
        <w:rPr>
          <w:rFonts w:ascii="Times New Roman" w:hAnsi="Times New Roman" w:cs="Times New Roman"/>
          <w:szCs w:val="28"/>
        </w:rPr>
      </w:pPr>
      <w:r>
        <w:rPr>
          <w:rFonts w:ascii="Times New Roman" w:hAnsi="Times New Roman" w:cs="Times New Roman"/>
          <w:szCs w:val="28"/>
        </w:rPr>
        <w:t>年    月   日</w:t>
      </w:r>
    </w:p>
    <w:p w14:paraId="1087C75D">
      <w:pPr>
        <w:spacing w:line="400" w:lineRule="exact"/>
        <w:ind w:firstLine="480" w:firstLineChars="200"/>
        <w:rPr>
          <w:rFonts w:ascii="Times New Roman" w:hAnsi="Times New Roman" w:cs="Times New Roman"/>
          <w:szCs w:val="28"/>
        </w:rPr>
      </w:pPr>
      <w:r>
        <w:rPr>
          <w:rFonts w:ascii="Times New Roman" w:hAnsi="Times New Roman" w:cs="Times New Roman"/>
          <w:szCs w:val="44"/>
        </w:rPr>
        <w:br w:type="page"/>
      </w:r>
      <w:r>
        <w:rPr>
          <w:rFonts w:ascii="Times New Roman" w:hAnsi="Times New Roman" w:cs="Times New Roman"/>
          <w:szCs w:val="28"/>
        </w:rPr>
        <w:t>（二）商务条款差异表</w:t>
      </w:r>
    </w:p>
    <w:p w14:paraId="4041728D">
      <w:pPr>
        <w:spacing w:line="400" w:lineRule="exact"/>
        <w:ind w:firstLine="480" w:firstLineChars="200"/>
        <w:rPr>
          <w:rFonts w:ascii="Times New Roman" w:hAnsi="Times New Roman" w:cs="Times New Roman"/>
          <w:szCs w:val="28"/>
        </w:rPr>
      </w:pPr>
      <w:r>
        <w:rPr>
          <w:rFonts w:ascii="Times New Roman" w:hAnsi="Times New Roman" w:cs="Times New Roman"/>
          <w:szCs w:val="28"/>
        </w:rPr>
        <w:t>项目号：</w:t>
      </w:r>
    </w:p>
    <w:p w14:paraId="146AEE9C">
      <w:pPr>
        <w:spacing w:line="400" w:lineRule="exact"/>
        <w:ind w:firstLine="480" w:firstLineChars="200"/>
        <w:rPr>
          <w:rFonts w:ascii="Times New Roman" w:hAnsi="Times New Roman" w:cs="Times New Roman"/>
          <w:szCs w:val="28"/>
        </w:rPr>
      </w:pPr>
      <w:r>
        <w:rPr>
          <w:rFonts w:ascii="Times New Roman" w:hAnsi="Times New Roman" w:cs="Times New Roman"/>
          <w:szCs w:val="28"/>
        </w:rPr>
        <w:t>询比项目名称：</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3073"/>
        <w:gridCol w:w="3188"/>
        <w:gridCol w:w="2387"/>
      </w:tblGrid>
      <w:tr w14:paraId="3DCC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661F9AB8">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序号</w:t>
            </w:r>
          </w:p>
        </w:tc>
        <w:tc>
          <w:tcPr>
            <w:tcW w:w="1542" w:type="pct"/>
            <w:vAlign w:val="center"/>
          </w:tcPr>
          <w:p w14:paraId="54403852">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响应商务需求</w:t>
            </w:r>
          </w:p>
        </w:tc>
        <w:tc>
          <w:tcPr>
            <w:tcW w:w="1600" w:type="pct"/>
            <w:vAlign w:val="center"/>
          </w:tcPr>
          <w:p w14:paraId="3C742D18">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响应商务应答</w:t>
            </w:r>
          </w:p>
        </w:tc>
        <w:tc>
          <w:tcPr>
            <w:tcW w:w="1199" w:type="pct"/>
            <w:vAlign w:val="center"/>
          </w:tcPr>
          <w:p w14:paraId="0EB92D43">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差异说明</w:t>
            </w:r>
          </w:p>
        </w:tc>
      </w:tr>
      <w:tr w14:paraId="030C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0418790">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7885F179">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D2ED3EB">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提醒：请注明具体内容以及响应文件中具体内容的位置（页码）</w:t>
            </w:r>
          </w:p>
        </w:tc>
        <w:tc>
          <w:tcPr>
            <w:tcW w:w="1199" w:type="pct"/>
            <w:vAlign w:val="center"/>
          </w:tcPr>
          <w:p w14:paraId="3A73A077">
            <w:pPr>
              <w:tabs>
                <w:tab w:val="left" w:pos="6300"/>
              </w:tabs>
              <w:snapToGrid w:val="0"/>
              <w:spacing w:line="500" w:lineRule="exact"/>
              <w:jc w:val="center"/>
              <w:outlineLvl w:val="0"/>
              <w:rPr>
                <w:rFonts w:ascii="Times New Roman" w:hAnsi="Times New Roman" w:cs="Times New Roman"/>
                <w:sz w:val="21"/>
                <w:szCs w:val="21"/>
              </w:rPr>
            </w:pPr>
          </w:p>
        </w:tc>
      </w:tr>
      <w:tr w14:paraId="1510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E5786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8550059">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0444E670">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0A468639">
            <w:pPr>
              <w:tabs>
                <w:tab w:val="left" w:pos="6300"/>
              </w:tabs>
              <w:snapToGrid w:val="0"/>
              <w:spacing w:line="500" w:lineRule="exact"/>
              <w:jc w:val="center"/>
              <w:outlineLvl w:val="0"/>
              <w:rPr>
                <w:rFonts w:ascii="Times New Roman" w:hAnsi="Times New Roman" w:cs="Times New Roman"/>
                <w:sz w:val="21"/>
                <w:szCs w:val="21"/>
              </w:rPr>
            </w:pPr>
          </w:p>
        </w:tc>
      </w:tr>
      <w:tr w14:paraId="1138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79B99A4">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D57DF05">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875742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4D6E7DC4">
            <w:pPr>
              <w:tabs>
                <w:tab w:val="left" w:pos="6300"/>
              </w:tabs>
              <w:snapToGrid w:val="0"/>
              <w:spacing w:line="500" w:lineRule="exact"/>
              <w:jc w:val="center"/>
              <w:outlineLvl w:val="0"/>
              <w:rPr>
                <w:rFonts w:ascii="Times New Roman" w:hAnsi="Times New Roman" w:cs="Times New Roman"/>
                <w:sz w:val="21"/>
                <w:szCs w:val="21"/>
              </w:rPr>
            </w:pPr>
          </w:p>
        </w:tc>
      </w:tr>
      <w:tr w14:paraId="1596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A60C80C">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36C2DFFF">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4B144DDF">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178D176B">
            <w:pPr>
              <w:tabs>
                <w:tab w:val="left" w:pos="6300"/>
              </w:tabs>
              <w:snapToGrid w:val="0"/>
              <w:spacing w:line="500" w:lineRule="exact"/>
              <w:jc w:val="center"/>
              <w:outlineLvl w:val="0"/>
              <w:rPr>
                <w:rFonts w:ascii="Times New Roman" w:hAnsi="Times New Roman" w:cs="Times New Roman"/>
                <w:sz w:val="21"/>
                <w:szCs w:val="21"/>
              </w:rPr>
            </w:pPr>
          </w:p>
        </w:tc>
      </w:tr>
      <w:tr w14:paraId="59F1F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A72B3AD">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16F398F">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E914E58">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7C08840C">
            <w:pPr>
              <w:tabs>
                <w:tab w:val="left" w:pos="6300"/>
              </w:tabs>
              <w:snapToGrid w:val="0"/>
              <w:spacing w:line="500" w:lineRule="exact"/>
              <w:jc w:val="center"/>
              <w:outlineLvl w:val="0"/>
              <w:rPr>
                <w:rFonts w:ascii="Times New Roman" w:hAnsi="Times New Roman" w:cs="Times New Roman"/>
                <w:sz w:val="21"/>
                <w:szCs w:val="21"/>
              </w:rPr>
            </w:pPr>
          </w:p>
        </w:tc>
      </w:tr>
      <w:tr w14:paraId="0B9B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703E1BE">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A549A9D">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B6C571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721EAAB5">
            <w:pPr>
              <w:tabs>
                <w:tab w:val="left" w:pos="6300"/>
              </w:tabs>
              <w:snapToGrid w:val="0"/>
              <w:spacing w:line="500" w:lineRule="exact"/>
              <w:jc w:val="center"/>
              <w:outlineLvl w:val="0"/>
              <w:rPr>
                <w:rFonts w:ascii="Times New Roman" w:hAnsi="Times New Roman" w:cs="Times New Roman"/>
                <w:sz w:val="21"/>
                <w:szCs w:val="21"/>
              </w:rPr>
            </w:pPr>
          </w:p>
        </w:tc>
      </w:tr>
      <w:tr w14:paraId="3E2F7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940B520">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0C713308">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72EE87A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2FF102FC">
            <w:pPr>
              <w:tabs>
                <w:tab w:val="left" w:pos="6300"/>
              </w:tabs>
              <w:snapToGrid w:val="0"/>
              <w:spacing w:line="500" w:lineRule="exact"/>
              <w:jc w:val="center"/>
              <w:outlineLvl w:val="0"/>
              <w:rPr>
                <w:rFonts w:ascii="Times New Roman" w:hAnsi="Times New Roman" w:cs="Times New Roman"/>
                <w:sz w:val="21"/>
                <w:szCs w:val="21"/>
              </w:rPr>
            </w:pPr>
          </w:p>
        </w:tc>
      </w:tr>
      <w:tr w14:paraId="7959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1038B54">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1684283">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1C38CE8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1E6120C1">
            <w:pPr>
              <w:tabs>
                <w:tab w:val="left" w:pos="6300"/>
              </w:tabs>
              <w:snapToGrid w:val="0"/>
              <w:spacing w:line="500" w:lineRule="exact"/>
              <w:jc w:val="center"/>
              <w:outlineLvl w:val="0"/>
              <w:rPr>
                <w:rFonts w:ascii="Times New Roman" w:hAnsi="Times New Roman" w:cs="Times New Roman"/>
                <w:sz w:val="21"/>
                <w:szCs w:val="21"/>
              </w:rPr>
            </w:pPr>
          </w:p>
        </w:tc>
      </w:tr>
      <w:tr w14:paraId="2CF9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B97706A">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4162534">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64EB3A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267738CD">
            <w:pPr>
              <w:tabs>
                <w:tab w:val="left" w:pos="6300"/>
              </w:tabs>
              <w:snapToGrid w:val="0"/>
              <w:spacing w:line="500" w:lineRule="exact"/>
              <w:jc w:val="center"/>
              <w:outlineLvl w:val="0"/>
              <w:rPr>
                <w:rFonts w:ascii="Times New Roman" w:hAnsi="Times New Roman" w:cs="Times New Roman"/>
                <w:sz w:val="21"/>
                <w:szCs w:val="21"/>
              </w:rPr>
            </w:pPr>
          </w:p>
        </w:tc>
      </w:tr>
      <w:tr w14:paraId="61D99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2AE089A">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18B2CD6">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7A7B0F98">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6984D7FA">
            <w:pPr>
              <w:tabs>
                <w:tab w:val="left" w:pos="6300"/>
              </w:tabs>
              <w:snapToGrid w:val="0"/>
              <w:spacing w:line="500" w:lineRule="exact"/>
              <w:jc w:val="center"/>
              <w:outlineLvl w:val="0"/>
              <w:rPr>
                <w:rFonts w:ascii="Times New Roman" w:hAnsi="Times New Roman" w:cs="Times New Roman"/>
                <w:sz w:val="21"/>
                <w:szCs w:val="21"/>
              </w:rPr>
            </w:pPr>
          </w:p>
        </w:tc>
      </w:tr>
      <w:tr w14:paraId="4252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0FE0992">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5E7F8DB5">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041D816">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51218EB9">
            <w:pPr>
              <w:tabs>
                <w:tab w:val="left" w:pos="6300"/>
              </w:tabs>
              <w:snapToGrid w:val="0"/>
              <w:spacing w:line="500" w:lineRule="exact"/>
              <w:jc w:val="center"/>
              <w:outlineLvl w:val="0"/>
              <w:rPr>
                <w:rFonts w:ascii="Times New Roman" w:hAnsi="Times New Roman" w:cs="Times New Roman"/>
                <w:sz w:val="21"/>
                <w:szCs w:val="21"/>
              </w:rPr>
            </w:pPr>
          </w:p>
        </w:tc>
      </w:tr>
      <w:tr w14:paraId="6E134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1DC92A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E7813FB">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197743A">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03EE148E">
            <w:pPr>
              <w:tabs>
                <w:tab w:val="left" w:pos="6300"/>
              </w:tabs>
              <w:snapToGrid w:val="0"/>
              <w:spacing w:line="500" w:lineRule="exact"/>
              <w:jc w:val="center"/>
              <w:outlineLvl w:val="0"/>
              <w:rPr>
                <w:rFonts w:ascii="Times New Roman" w:hAnsi="Times New Roman" w:cs="Times New Roman"/>
                <w:sz w:val="21"/>
                <w:szCs w:val="21"/>
              </w:rPr>
            </w:pPr>
          </w:p>
        </w:tc>
      </w:tr>
      <w:tr w14:paraId="28D1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E3BE9B">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2ED1693B">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92D915F">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78A30D8A">
            <w:pPr>
              <w:tabs>
                <w:tab w:val="left" w:pos="6300"/>
              </w:tabs>
              <w:snapToGrid w:val="0"/>
              <w:spacing w:line="500" w:lineRule="exact"/>
              <w:jc w:val="center"/>
              <w:outlineLvl w:val="0"/>
              <w:rPr>
                <w:rFonts w:ascii="Times New Roman" w:hAnsi="Times New Roman" w:cs="Times New Roman"/>
                <w:sz w:val="21"/>
                <w:szCs w:val="21"/>
              </w:rPr>
            </w:pPr>
          </w:p>
        </w:tc>
      </w:tr>
    </w:tbl>
    <w:p w14:paraId="22525D3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注：</w:t>
      </w:r>
    </w:p>
    <w:p w14:paraId="02DC66BF">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1.本表即为对本项目“第三篇 项目商务需求”中所列条款进行比较和响应；</w:t>
      </w:r>
    </w:p>
    <w:p w14:paraId="27E548E2">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2.本表可扩展。</w:t>
      </w:r>
    </w:p>
    <w:p w14:paraId="00B4FCE2">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3.响应应答栏中应当注明具体内容，且必须标注具体内容在响应文件中的位置（页码）</w:t>
      </w:r>
    </w:p>
    <w:p w14:paraId="13AB3BB5">
      <w:pPr>
        <w:snapToGrid w:val="0"/>
        <w:spacing w:line="400" w:lineRule="exact"/>
        <w:ind w:firstLine="48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三</w:t>
      </w:r>
      <w:r>
        <w:rPr>
          <w:rFonts w:ascii="Times New Roman" w:hAnsi="Times New Roman" w:cs="Times New Roman"/>
        </w:rPr>
        <w:t>）</w:t>
      </w:r>
      <w:bookmarkStart w:id="639" w:name="_Hlk203577303"/>
      <w:r>
        <w:rPr>
          <w:rFonts w:ascii="Times New Roman" w:hAnsi="Times New Roman" w:cs="Times New Roman"/>
        </w:rPr>
        <w:t>其他</w:t>
      </w:r>
      <w:r>
        <w:rPr>
          <w:rFonts w:ascii="Times New Roman" w:hAnsi="Times New Roman" w:cs="Times New Roman"/>
          <w:szCs w:val="28"/>
        </w:rPr>
        <w:t>商务资料</w:t>
      </w:r>
      <w:bookmarkEnd w:id="639"/>
    </w:p>
    <w:p w14:paraId="16B68310">
      <w:pPr>
        <w:snapToGrid w:val="0"/>
        <w:spacing w:line="400" w:lineRule="exact"/>
        <w:ind w:firstLine="480" w:firstLineChars="200"/>
        <w:rPr>
          <w:rFonts w:ascii="Times New Roman" w:hAnsi="Times New Roman" w:cs="Times New Roman"/>
          <w:szCs w:val="28"/>
        </w:rPr>
      </w:pPr>
      <w:bookmarkStart w:id="640" w:name="_Hlk203577293"/>
      <w:r>
        <w:rPr>
          <w:rFonts w:ascii="Times New Roman" w:hAnsi="Times New Roman" w:cs="Times New Roman"/>
          <w:szCs w:val="28"/>
        </w:rPr>
        <w:t>（</w:t>
      </w:r>
      <w:r>
        <w:rPr>
          <w:rFonts w:hint="eastAsia" w:ascii="Times New Roman" w:hAnsi="Times New Roman" w:cs="Times New Roman"/>
          <w:szCs w:val="28"/>
        </w:rPr>
        <w:t>四</w:t>
      </w:r>
      <w:r>
        <w:rPr>
          <w:rFonts w:ascii="Times New Roman" w:hAnsi="Times New Roman" w:cs="Times New Roman"/>
          <w:szCs w:val="28"/>
        </w:rPr>
        <w:t>）提供第四篇评分标准中商务部分要求的佐证材料或证明材料复印件（格式自拟）</w:t>
      </w:r>
    </w:p>
    <w:bookmarkEnd w:id="640"/>
    <w:p w14:paraId="09E0B4F8">
      <w:pPr>
        <w:snapToGrid w:val="0"/>
        <w:spacing w:before="120" w:beforeLines="50" w:line="500" w:lineRule="exact"/>
        <w:ind w:firstLine="560"/>
        <w:jc w:val="left"/>
        <w:rPr>
          <w:rFonts w:ascii="Times New Roman" w:hAnsi="Times New Roman" w:cs="Times New Roman"/>
          <w:b/>
          <w:szCs w:val="28"/>
        </w:rPr>
      </w:pPr>
      <w:bookmarkStart w:id="641" w:name="_Toc493178792"/>
      <w:bookmarkStart w:id="642" w:name="_Toc492721041"/>
      <w:r>
        <w:rPr>
          <w:rFonts w:ascii="Times New Roman" w:hAnsi="Times New Roman" w:cs="Times New Roman"/>
          <w:b/>
          <w:szCs w:val="28"/>
        </w:rPr>
        <w:br w:type="page"/>
      </w:r>
      <w:bookmarkStart w:id="643" w:name="_Toc19631"/>
      <w:bookmarkStart w:id="644" w:name="_Toc22806"/>
      <w:bookmarkStart w:id="645" w:name="_Toc76387268"/>
      <w:bookmarkStart w:id="646" w:name="_Toc10101"/>
      <w:bookmarkStart w:id="647" w:name="_Toc171960111"/>
      <w:bookmarkStart w:id="648" w:name="_Toc22316"/>
      <w:r>
        <w:rPr>
          <w:rFonts w:ascii="Times New Roman" w:hAnsi="Times New Roman" w:cs="Times New Roman"/>
          <w:b/>
          <w:szCs w:val="28"/>
        </w:rPr>
        <w:t>四、其他</w:t>
      </w:r>
      <w:bookmarkEnd w:id="641"/>
      <w:bookmarkEnd w:id="642"/>
      <w:bookmarkEnd w:id="643"/>
      <w:bookmarkEnd w:id="644"/>
      <w:bookmarkEnd w:id="645"/>
      <w:bookmarkEnd w:id="646"/>
      <w:bookmarkEnd w:id="647"/>
      <w:bookmarkEnd w:id="648"/>
    </w:p>
    <w:p w14:paraId="5C564B0D">
      <w:pPr>
        <w:spacing w:line="400" w:lineRule="exact"/>
        <w:ind w:firstLine="480" w:firstLineChars="200"/>
        <w:rPr>
          <w:rFonts w:ascii="Times New Roman" w:hAnsi="Times New Roman" w:cs="Times New Roman"/>
          <w:szCs w:val="28"/>
        </w:rPr>
      </w:pPr>
      <w:r>
        <w:rPr>
          <w:rFonts w:ascii="Times New Roman" w:hAnsi="Times New Roman" w:cs="Times New Roman"/>
          <w:szCs w:val="28"/>
        </w:rPr>
        <w:t>其他与项目有关的资料（自附）</w:t>
      </w:r>
    </w:p>
    <w:p w14:paraId="5F4EFA3B">
      <w:pPr>
        <w:pStyle w:val="3"/>
        <w:spacing w:line="500" w:lineRule="exact"/>
        <w:ind w:firstLine="482" w:firstLineChars="200"/>
        <w:rPr>
          <w:rFonts w:ascii="Times New Roman" w:hAnsi="Times New Roman" w:cs="Times New Roman"/>
          <w:b/>
          <w:szCs w:val="28"/>
        </w:rPr>
      </w:pPr>
      <w:bookmarkStart w:id="649" w:name="_Toc492721038"/>
      <w:bookmarkStart w:id="650" w:name="_Toc493178793"/>
      <w:r>
        <w:rPr>
          <w:rFonts w:ascii="Times New Roman" w:hAnsi="Times New Roman" w:cs="Times New Roman"/>
          <w:b/>
          <w:szCs w:val="28"/>
        </w:rPr>
        <w:br w:type="page"/>
      </w:r>
      <w:bookmarkStart w:id="651" w:name="_Toc76387269"/>
      <w:bookmarkStart w:id="652" w:name="_Toc22421"/>
      <w:bookmarkStart w:id="653" w:name="_Toc18575"/>
      <w:bookmarkStart w:id="654" w:name="_Toc171960112"/>
      <w:bookmarkStart w:id="655" w:name="_Toc2679"/>
      <w:bookmarkStart w:id="656" w:name="_Toc1322"/>
      <w:bookmarkStart w:id="657" w:name="_Toc15454"/>
      <w:bookmarkStart w:id="658" w:name="_Toc2169"/>
      <w:bookmarkStart w:id="659" w:name="_Toc15278"/>
      <w:r>
        <w:rPr>
          <w:rFonts w:ascii="Times New Roman" w:hAnsi="Times New Roman" w:cs="Times New Roman"/>
          <w:b/>
          <w:szCs w:val="28"/>
        </w:rPr>
        <w:t>五、资格文件</w:t>
      </w:r>
      <w:bookmarkEnd w:id="649"/>
      <w:bookmarkEnd w:id="650"/>
      <w:bookmarkEnd w:id="651"/>
      <w:bookmarkEnd w:id="652"/>
      <w:bookmarkEnd w:id="653"/>
      <w:bookmarkEnd w:id="654"/>
      <w:bookmarkEnd w:id="655"/>
      <w:bookmarkEnd w:id="656"/>
      <w:bookmarkEnd w:id="657"/>
      <w:bookmarkEnd w:id="658"/>
      <w:bookmarkEnd w:id="659"/>
    </w:p>
    <w:p w14:paraId="3A1E8403">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（一）</w:t>
      </w:r>
      <w:bookmarkStart w:id="660" w:name="_Hlk203577280"/>
      <w:r>
        <w:rPr>
          <w:rFonts w:ascii="Times New Roman" w:hAnsi="Times New Roman" w:cs="Times New Roman"/>
        </w:rPr>
        <w:t>法人营业执照（副本）或事业单位法人证书（副本）复印件</w:t>
      </w:r>
      <w:bookmarkEnd w:id="660"/>
    </w:p>
    <w:p w14:paraId="11618AD9">
      <w:pPr>
        <w:tabs>
          <w:tab w:val="left" w:pos="6300"/>
        </w:tabs>
        <w:snapToGrid w:val="0"/>
        <w:spacing w:line="500" w:lineRule="exact"/>
        <w:ind w:firstLine="570"/>
        <w:rPr>
          <w:rFonts w:ascii="Times New Roman" w:hAnsi="Times New Roman" w:cs="Times New Roman"/>
        </w:rPr>
      </w:pPr>
    </w:p>
    <w:p w14:paraId="69693B33">
      <w:pPr>
        <w:tabs>
          <w:tab w:val="left" w:pos="6300"/>
        </w:tabs>
        <w:snapToGrid w:val="0"/>
        <w:spacing w:line="500" w:lineRule="exact"/>
        <w:ind w:firstLine="570"/>
        <w:rPr>
          <w:rFonts w:ascii="Times New Roman" w:hAnsi="Times New Roman" w:cs="Times New Roman"/>
        </w:rPr>
      </w:pPr>
    </w:p>
    <w:p w14:paraId="61BCBBCA">
      <w:pPr>
        <w:tabs>
          <w:tab w:val="left" w:pos="6300"/>
        </w:tabs>
        <w:snapToGrid w:val="0"/>
        <w:spacing w:line="500" w:lineRule="exact"/>
        <w:ind w:firstLine="570"/>
        <w:rPr>
          <w:rFonts w:ascii="Times New Roman" w:hAnsi="Times New Roman" w:cs="Times New Roman"/>
        </w:rPr>
      </w:pPr>
    </w:p>
    <w:p w14:paraId="216AD513">
      <w:pPr>
        <w:tabs>
          <w:tab w:val="left" w:pos="6300"/>
        </w:tabs>
        <w:snapToGrid w:val="0"/>
        <w:spacing w:line="500" w:lineRule="exact"/>
        <w:ind w:firstLine="570"/>
        <w:rPr>
          <w:rFonts w:ascii="Times New Roman" w:hAnsi="Times New Roman" w:cs="Times New Roman"/>
        </w:rPr>
      </w:pPr>
    </w:p>
    <w:p w14:paraId="42DA383B">
      <w:pPr>
        <w:widowControl/>
        <w:ind w:firstLine="480" w:firstLineChars="200"/>
        <w:jc w:val="left"/>
        <w:rPr>
          <w:rFonts w:ascii="Times New Roman" w:hAnsi="Times New Roman" w:cs="Times New Roman"/>
        </w:rPr>
      </w:pPr>
      <w:r>
        <w:rPr>
          <w:rFonts w:ascii="Times New Roman" w:hAnsi="Times New Roman" w:cs="Times New Roman"/>
        </w:rPr>
        <w:br w:type="page"/>
      </w:r>
      <w:r>
        <w:rPr>
          <w:rFonts w:ascii="Times New Roman" w:hAnsi="Times New Roman" w:cs="Times New Roman"/>
        </w:rPr>
        <w:t>（二）法定代表人身份证明书（格式）</w:t>
      </w:r>
    </w:p>
    <w:p w14:paraId="09427EB3">
      <w:pPr>
        <w:tabs>
          <w:tab w:val="left" w:pos="6300"/>
        </w:tabs>
        <w:snapToGrid w:val="0"/>
        <w:spacing w:line="500" w:lineRule="exact"/>
        <w:ind w:firstLine="570"/>
        <w:rPr>
          <w:rFonts w:ascii="Times New Roman" w:hAnsi="Times New Roman" w:cs="Times New Roman"/>
        </w:rPr>
      </w:pPr>
    </w:p>
    <w:p w14:paraId="026C373D">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询比项目名称：</w:t>
      </w:r>
      <w:r>
        <w:rPr>
          <w:rFonts w:ascii="Times New Roman" w:hAnsi="Times New Roman" w:cs="Times New Roman"/>
          <w:u w:val="single"/>
        </w:rPr>
        <w:t xml:space="preserve">                                                </w:t>
      </w:r>
    </w:p>
    <w:p w14:paraId="43DA4DBD">
      <w:pPr>
        <w:tabs>
          <w:tab w:val="left" w:pos="6300"/>
        </w:tabs>
        <w:snapToGrid w:val="0"/>
        <w:spacing w:line="500" w:lineRule="exact"/>
        <w:ind w:firstLine="570"/>
        <w:rPr>
          <w:rFonts w:ascii="Times New Roman" w:hAnsi="Times New Roman" w:cs="Times New Roman"/>
        </w:rPr>
      </w:pPr>
    </w:p>
    <w:p w14:paraId="593A7EF5">
      <w:pPr>
        <w:tabs>
          <w:tab w:val="left" w:pos="6300"/>
        </w:tabs>
        <w:snapToGrid w:val="0"/>
        <w:spacing w:line="500" w:lineRule="exact"/>
        <w:rPr>
          <w:rFonts w:ascii="Times New Roman" w:hAnsi="Times New Roman" w:cs="Times New Roman"/>
        </w:rPr>
      </w:pPr>
      <w:r>
        <w:rPr>
          <w:rFonts w:ascii="Times New Roman" w:hAnsi="Times New Roman" w:cs="Times New Roman"/>
        </w:rPr>
        <w:t>致</w:t>
      </w:r>
      <w:r>
        <w:rPr>
          <w:rFonts w:ascii="Times New Roman" w:hAnsi="Times New Roman" w:cs="Times New Roman"/>
          <w:u w:val="single"/>
        </w:rPr>
        <w:t xml:space="preserve"> 重庆工商大学</w:t>
      </w:r>
      <w:r>
        <w:rPr>
          <w:rFonts w:ascii="Times New Roman" w:hAnsi="Times New Roman" w:cs="Times New Roman"/>
        </w:rPr>
        <w:t>：</w:t>
      </w:r>
    </w:p>
    <w:p w14:paraId="0775CE54">
      <w:pPr>
        <w:tabs>
          <w:tab w:val="left" w:pos="6300"/>
        </w:tabs>
        <w:snapToGrid w:val="0"/>
        <w:spacing w:line="500" w:lineRule="exact"/>
        <w:ind w:firstLine="570"/>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（法定代表人姓名）在</w:t>
      </w:r>
      <w:r>
        <w:rPr>
          <w:rFonts w:ascii="Times New Roman" w:hAnsi="Times New Roman" w:cs="Times New Roman"/>
          <w:u w:val="single"/>
        </w:rPr>
        <w:t xml:space="preserve">                       </w:t>
      </w:r>
      <w:r>
        <w:rPr>
          <w:rFonts w:ascii="Times New Roman" w:hAnsi="Times New Roman" w:cs="Times New Roman"/>
        </w:rPr>
        <w:t>（供应商名称）任</w:t>
      </w:r>
      <w:r>
        <w:rPr>
          <w:rFonts w:ascii="Times New Roman" w:hAnsi="Times New Roman" w:cs="Times New Roman"/>
          <w:u w:val="single"/>
        </w:rPr>
        <w:t xml:space="preserve">    </w:t>
      </w:r>
      <w:r>
        <w:rPr>
          <w:rFonts w:ascii="Times New Roman" w:hAnsi="Times New Roman" w:cs="Times New Roman"/>
        </w:rPr>
        <w:t>（职务名称）职务，是（供应商名称）</w:t>
      </w:r>
      <w:r>
        <w:rPr>
          <w:rFonts w:ascii="Times New Roman" w:hAnsi="Times New Roman" w:cs="Times New Roman"/>
          <w:u w:val="single"/>
        </w:rPr>
        <w:t xml:space="preserve">              </w:t>
      </w:r>
      <w:r>
        <w:rPr>
          <w:rFonts w:ascii="Times New Roman" w:hAnsi="Times New Roman" w:cs="Times New Roman"/>
        </w:rPr>
        <w:t>的法定代表人。</w:t>
      </w:r>
    </w:p>
    <w:p w14:paraId="5A25389E">
      <w:pPr>
        <w:tabs>
          <w:tab w:val="left" w:pos="6300"/>
        </w:tabs>
        <w:snapToGrid w:val="0"/>
        <w:spacing w:line="500" w:lineRule="exact"/>
        <w:ind w:firstLine="570"/>
        <w:rPr>
          <w:rFonts w:ascii="Times New Roman" w:hAnsi="Times New Roman" w:cs="Times New Roman"/>
        </w:rPr>
      </w:pPr>
    </w:p>
    <w:p w14:paraId="7CCC8ED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特此证明。</w:t>
      </w:r>
    </w:p>
    <w:p w14:paraId="310586D2">
      <w:pPr>
        <w:tabs>
          <w:tab w:val="left" w:pos="6300"/>
        </w:tabs>
        <w:snapToGrid w:val="0"/>
        <w:spacing w:line="500" w:lineRule="exact"/>
        <w:ind w:firstLine="570"/>
        <w:rPr>
          <w:rFonts w:ascii="Times New Roman" w:hAnsi="Times New Roman" w:cs="Times New Roman"/>
        </w:rPr>
      </w:pPr>
    </w:p>
    <w:p w14:paraId="6DE6F05E">
      <w:pPr>
        <w:tabs>
          <w:tab w:val="left" w:pos="6300"/>
        </w:tabs>
        <w:snapToGrid w:val="0"/>
        <w:spacing w:line="500" w:lineRule="exact"/>
        <w:ind w:firstLine="570"/>
        <w:rPr>
          <w:rFonts w:ascii="Times New Roman" w:hAnsi="Times New Roman" w:cs="Times New Roman"/>
        </w:rPr>
      </w:pPr>
    </w:p>
    <w:p w14:paraId="564F6812">
      <w:pPr>
        <w:tabs>
          <w:tab w:val="left" w:pos="6300"/>
        </w:tabs>
        <w:snapToGrid w:val="0"/>
        <w:spacing w:line="500" w:lineRule="exact"/>
        <w:ind w:firstLine="570"/>
        <w:rPr>
          <w:rFonts w:ascii="Times New Roman" w:hAnsi="Times New Roman" w:cs="Times New Roman"/>
        </w:rPr>
      </w:pPr>
    </w:p>
    <w:p w14:paraId="7CC383DD">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（供应商公章）</w:t>
      </w:r>
    </w:p>
    <w:p w14:paraId="4AF65D13">
      <w:pPr>
        <w:tabs>
          <w:tab w:val="left" w:pos="6300"/>
        </w:tabs>
        <w:snapToGrid w:val="0"/>
        <w:spacing w:line="500" w:lineRule="exact"/>
        <w:ind w:firstLine="570"/>
        <w:rPr>
          <w:rFonts w:ascii="Times New Roman" w:hAnsi="Times New Roman" w:cs="Times New Roman"/>
        </w:rPr>
      </w:pPr>
    </w:p>
    <w:p w14:paraId="2A199B64">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年   月   日</w:t>
      </w:r>
    </w:p>
    <w:p w14:paraId="1B8DBA81">
      <w:pPr>
        <w:tabs>
          <w:tab w:val="left" w:pos="6300"/>
        </w:tabs>
        <w:snapToGrid w:val="0"/>
        <w:spacing w:line="500" w:lineRule="exact"/>
        <w:ind w:firstLine="570"/>
        <w:rPr>
          <w:rFonts w:ascii="Times New Roman" w:hAnsi="Times New Roman" w:cs="Times New Roman"/>
        </w:rPr>
      </w:pPr>
    </w:p>
    <w:p w14:paraId="2C4444DE">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法定代表人电话：XXXXXXX      电子邮箱：XXXXXX@XXXXX（若授权他人办理并签署响应文件的可不填写）</w:t>
      </w:r>
    </w:p>
    <w:p w14:paraId="3B7C7B66">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（附：法定代表人身份证正反面复印件）</w:t>
      </w:r>
    </w:p>
    <w:p w14:paraId="50A996BE">
      <w:pPr>
        <w:tabs>
          <w:tab w:val="left" w:pos="6300"/>
        </w:tabs>
        <w:snapToGrid w:val="0"/>
        <w:spacing w:line="500" w:lineRule="exact"/>
        <w:ind w:firstLine="570"/>
        <w:rPr>
          <w:rFonts w:ascii="Times New Roman" w:hAnsi="Times New Roman" w:cs="Times New Roman"/>
        </w:rPr>
      </w:pPr>
    </w:p>
    <w:p w14:paraId="41B88D10">
      <w:pPr>
        <w:tabs>
          <w:tab w:val="left" w:pos="6300"/>
        </w:tabs>
        <w:snapToGrid w:val="0"/>
        <w:spacing w:line="500" w:lineRule="exact"/>
        <w:ind w:firstLine="570"/>
        <w:rPr>
          <w:rFonts w:ascii="Times New Roman" w:hAnsi="Times New Roman" w:cs="Times New Roman"/>
        </w:rPr>
      </w:pPr>
    </w:p>
    <w:p w14:paraId="4E48BB4F">
      <w:pPr>
        <w:tabs>
          <w:tab w:val="left" w:pos="6300"/>
        </w:tabs>
        <w:snapToGrid w:val="0"/>
        <w:spacing w:line="500" w:lineRule="exact"/>
        <w:ind w:firstLine="570"/>
        <w:rPr>
          <w:rFonts w:ascii="Times New Roman" w:hAnsi="Times New Roman" w:cs="Times New Roman"/>
        </w:rPr>
      </w:pPr>
    </w:p>
    <w:p w14:paraId="45877587">
      <w:pPr>
        <w:tabs>
          <w:tab w:val="left" w:pos="6300"/>
        </w:tabs>
        <w:snapToGrid w:val="0"/>
        <w:spacing w:line="500" w:lineRule="exact"/>
        <w:ind w:firstLine="570"/>
        <w:rPr>
          <w:rFonts w:ascii="Times New Roman" w:hAnsi="Times New Roman" w:cs="Times New Roman"/>
        </w:rPr>
      </w:pPr>
    </w:p>
    <w:p w14:paraId="6FA69D4F">
      <w:pPr>
        <w:tabs>
          <w:tab w:val="left" w:pos="6300"/>
        </w:tabs>
        <w:snapToGrid w:val="0"/>
        <w:spacing w:line="500" w:lineRule="exact"/>
        <w:ind w:firstLine="570"/>
        <w:rPr>
          <w:rFonts w:ascii="Times New Roman" w:hAnsi="Times New Roman" w:cs="Times New Roman"/>
        </w:rPr>
      </w:pPr>
    </w:p>
    <w:p w14:paraId="1A0B437A">
      <w:pPr>
        <w:tabs>
          <w:tab w:val="left" w:pos="6300"/>
        </w:tabs>
        <w:snapToGrid w:val="0"/>
        <w:spacing w:line="500" w:lineRule="exact"/>
        <w:ind w:firstLine="570"/>
        <w:rPr>
          <w:rFonts w:ascii="Times New Roman" w:hAnsi="Times New Roman" w:cs="Times New Roman"/>
        </w:rPr>
      </w:pPr>
    </w:p>
    <w:p w14:paraId="392FE9E1">
      <w:pPr>
        <w:tabs>
          <w:tab w:val="left" w:pos="6300"/>
        </w:tabs>
        <w:snapToGrid w:val="0"/>
        <w:spacing w:line="500" w:lineRule="exact"/>
        <w:ind w:firstLine="570"/>
        <w:rPr>
          <w:rFonts w:ascii="Times New Roman" w:hAnsi="Times New Roman" w:cs="Times New Roman"/>
          <w:szCs w:val="28"/>
        </w:rPr>
      </w:pPr>
      <w:r>
        <w:rPr>
          <w:rFonts w:ascii="Times New Roman" w:hAnsi="Times New Roman" w:cs="Times New Roman"/>
        </w:rPr>
        <w:br w:type="column"/>
      </w:r>
      <w:r>
        <w:rPr>
          <w:rFonts w:ascii="Times New Roman" w:hAnsi="Times New Roman" w:cs="Times New Roman"/>
          <w:szCs w:val="28"/>
        </w:rPr>
        <w:t>（三）法定代表人授权委托书（格式）</w:t>
      </w:r>
    </w:p>
    <w:p w14:paraId="2C48F37A">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w:t>
      </w:r>
    </w:p>
    <w:p w14:paraId="5A410D15">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szCs w:val="28"/>
        </w:rPr>
        <w:t>询比项目名称</w:t>
      </w:r>
      <w:r>
        <w:rPr>
          <w:rFonts w:ascii="Times New Roman" w:hAnsi="Times New Roman" w:cs="Times New Roman"/>
        </w:rPr>
        <w:t>：</w:t>
      </w:r>
      <w:r>
        <w:rPr>
          <w:rFonts w:ascii="Times New Roman" w:hAnsi="Times New Roman" w:cs="Times New Roman"/>
          <w:u w:val="single"/>
        </w:rPr>
        <w:t xml:space="preserve">                                                </w:t>
      </w:r>
    </w:p>
    <w:p w14:paraId="7F8F8906">
      <w:pPr>
        <w:tabs>
          <w:tab w:val="left" w:pos="6300"/>
        </w:tabs>
        <w:snapToGrid w:val="0"/>
        <w:spacing w:line="500" w:lineRule="exact"/>
        <w:ind w:firstLine="570"/>
        <w:rPr>
          <w:rFonts w:ascii="Times New Roman" w:hAnsi="Times New Roman" w:cs="Times New Roman"/>
        </w:rPr>
      </w:pPr>
    </w:p>
    <w:p w14:paraId="18DBF5CA">
      <w:pPr>
        <w:tabs>
          <w:tab w:val="left" w:pos="6300"/>
        </w:tabs>
        <w:snapToGrid w:val="0"/>
        <w:spacing w:line="500" w:lineRule="exact"/>
        <w:rPr>
          <w:rFonts w:ascii="Times New Roman" w:hAnsi="Times New Roman" w:cs="Times New Roman"/>
        </w:rPr>
      </w:pPr>
      <w:r>
        <w:rPr>
          <w:rFonts w:ascii="Times New Roman" w:hAnsi="Times New Roman" w:cs="Times New Roman"/>
        </w:rPr>
        <w:t xml:space="preserve">致 </w:t>
      </w:r>
      <w:r>
        <w:rPr>
          <w:rFonts w:ascii="Times New Roman" w:hAnsi="Times New Roman" w:cs="Times New Roman"/>
          <w:u w:val="single"/>
        </w:rPr>
        <w:t>重庆工商大学</w:t>
      </w:r>
      <w:r>
        <w:rPr>
          <w:rFonts w:ascii="Times New Roman" w:hAnsi="Times New Roman" w:cs="Times New Roman"/>
        </w:rPr>
        <w:t>：</w:t>
      </w:r>
    </w:p>
    <w:p w14:paraId="050A2247">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（供应商法定代表人名称）是</w:t>
      </w:r>
      <w:r>
        <w:rPr>
          <w:rFonts w:ascii="Times New Roman" w:hAnsi="Times New Roman" w:cs="Times New Roman"/>
          <w:u w:val="single"/>
        </w:rPr>
        <w:t xml:space="preserve">                    </w:t>
      </w:r>
      <w:r>
        <w:rPr>
          <w:rFonts w:ascii="Times New Roman" w:hAnsi="Times New Roman" w:cs="Times New Roman"/>
        </w:rPr>
        <w:t>（供应商名称）的法定代表人，特授权</w:t>
      </w:r>
      <w:r>
        <w:rPr>
          <w:rFonts w:ascii="Times New Roman" w:hAnsi="Times New Roman" w:cs="Times New Roman"/>
          <w:u w:val="single"/>
        </w:rPr>
        <w:t xml:space="preserve">          </w:t>
      </w:r>
      <w:r>
        <w:rPr>
          <w:rFonts w:ascii="Times New Roman" w:hAnsi="Times New Roman" w:cs="Times New Roman"/>
        </w:rPr>
        <w:t>（被授权人姓名及身份证代码）代表我单位全权办理上述项目的响应、谈判、签约等具体工作，并签署全部有关文件、协议及合同。</w:t>
      </w:r>
    </w:p>
    <w:p w14:paraId="6D3C2854">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rPr>
        <w:t>我单位对被授权人的签署负全部责任。</w:t>
      </w:r>
    </w:p>
    <w:p w14:paraId="4B7E9090">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rPr>
        <w:t>在撤销授权的书面通知以前，本授权书一直有效。被授权人在授权书有效期内签署的所有文件不因授权的撤销而失效。</w:t>
      </w:r>
    </w:p>
    <w:p w14:paraId="6329533D">
      <w:pPr>
        <w:tabs>
          <w:tab w:val="left" w:pos="6300"/>
        </w:tabs>
        <w:snapToGrid w:val="0"/>
        <w:spacing w:line="500" w:lineRule="exact"/>
        <w:ind w:firstLine="570"/>
        <w:rPr>
          <w:rFonts w:ascii="Times New Roman" w:hAnsi="Times New Roman" w:cs="Times New Roman"/>
        </w:rPr>
      </w:pPr>
    </w:p>
    <w:p w14:paraId="18E0CA35">
      <w:pPr>
        <w:tabs>
          <w:tab w:val="left" w:pos="6300"/>
        </w:tabs>
        <w:snapToGrid w:val="0"/>
        <w:spacing w:line="500" w:lineRule="exact"/>
        <w:ind w:firstLine="570"/>
        <w:rPr>
          <w:rFonts w:ascii="Times New Roman" w:hAnsi="Times New Roman" w:cs="Times New Roman"/>
        </w:rPr>
      </w:pPr>
    </w:p>
    <w:p w14:paraId="23C47B5F">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被授权人：                                 供应商法定代表人：</w:t>
      </w:r>
    </w:p>
    <w:p w14:paraId="16795D07">
      <w:pPr>
        <w:tabs>
          <w:tab w:val="left" w:pos="6300"/>
        </w:tabs>
        <w:snapToGrid w:val="0"/>
        <w:spacing w:line="500" w:lineRule="exact"/>
        <w:ind w:firstLine="570"/>
        <w:rPr>
          <w:rFonts w:ascii="Times New Roman" w:hAnsi="Times New Roman" w:cs="Times New Roman"/>
          <w:szCs w:val="28"/>
        </w:rPr>
      </w:pPr>
      <w:r>
        <w:rPr>
          <w:rFonts w:ascii="Times New Roman" w:hAnsi="Times New Roman" w:cs="Times New Roman"/>
          <w:szCs w:val="28"/>
        </w:rPr>
        <w:t>（签署或盖章）                                （签署或盖章）</w:t>
      </w:r>
    </w:p>
    <w:p w14:paraId="7859B93E">
      <w:pPr>
        <w:tabs>
          <w:tab w:val="left" w:pos="6300"/>
        </w:tabs>
        <w:snapToGrid w:val="0"/>
        <w:spacing w:line="500" w:lineRule="exact"/>
        <w:ind w:firstLine="570"/>
        <w:rPr>
          <w:rFonts w:ascii="Times New Roman" w:hAnsi="Times New Roman" w:cs="Times New Roman"/>
          <w:szCs w:val="28"/>
        </w:rPr>
      </w:pPr>
    </w:p>
    <w:p w14:paraId="17B52550">
      <w:pPr>
        <w:tabs>
          <w:tab w:val="left" w:pos="6300"/>
        </w:tabs>
        <w:snapToGrid w:val="0"/>
        <w:spacing w:line="500" w:lineRule="exact"/>
        <w:ind w:firstLine="570"/>
        <w:rPr>
          <w:rFonts w:ascii="Times New Roman" w:hAnsi="Times New Roman" w:cs="Times New Roman"/>
        </w:rPr>
      </w:pPr>
    </w:p>
    <w:p w14:paraId="144CEA0C">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（附：被授权人身份证正反面复印件）</w:t>
      </w:r>
    </w:p>
    <w:p w14:paraId="05AA0B9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w:t>
      </w:r>
    </w:p>
    <w:p w14:paraId="0B14D817">
      <w:pPr>
        <w:tabs>
          <w:tab w:val="left" w:pos="6300"/>
        </w:tabs>
        <w:snapToGrid w:val="0"/>
        <w:spacing w:line="500" w:lineRule="exact"/>
        <w:ind w:firstLine="570"/>
        <w:rPr>
          <w:rFonts w:ascii="Times New Roman" w:hAnsi="Times New Roman" w:cs="Times New Roman"/>
        </w:rPr>
      </w:pPr>
    </w:p>
    <w:p w14:paraId="0853FD3F">
      <w:pPr>
        <w:tabs>
          <w:tab w:val="left" w:pos="6300"/>
        </w:tabs>
        <w:snapToGrid w:val="0"/>
        <w:spacing w:line="500" w:lineRule="exact"/>
        <w:ind w:firstLine="570"/>
        <w:rPr>
          <w:rFonts w:ascii="Times New Roman" w:hAnsi="Times New Roman" w:cs="Times New Roman"/>
        </w:rPr>
      </w:pPr>
    </w:p>
    <w:p w14:paraId="35A1A780">
      <w:pPr>
        <w:tabs>
          <w:tab w:val="left" w:pos="6300"/>
        </w:tabs>
        <w:snapToGrid w:val="0"/>
        <w:spacing w:line="500" w:lineRule="exact"/>
        <w:ind w:right="480" w:firstLine="570"/>
        <w:jc w:val="right"/>
        <w:rPr>
          <w:rFonts w:ascii="Times New Roman" w:hAnsi="Times New Roman" w:cs="Times New Roman"/>
        </w:rPr>
      </w:pPr>
      <w:r>
        <w:rPr>
          <w:rFonts w:ascii="Times New Roman" w:hAnsi="Times New Roman" w:cs="Times New Roman"/>
        </w:rPr>
        <w:t>（供应商公章）</w:t>
      </w:r>
    </w:p>
    <w:p w14:paraId="24F66908">
      <w:pPr>
        <w:tabs>
          <w:tab w:val="left" w:pos="6300"/>
        </w:tabs>
        <w:snapToGrid w:val="0"/>
        <w:spacing w:line="500" w:lineRule="exact"/>
        <w:ind w:right="480" w:firstLine="570"/>
        <w:jc w:val="right"/>
        <w:rPr>
          <w:rFonts w:ascii="Times New Roman" w:hAnsi="Times New Roman" w:cs="Times New Roman"/>
        </w:rPr>
      </w:pPr>
      <w:r>
        <w:rPr>
          <w:rFonts w:ascii="Times New Roman" w:hAnsi="Times New Roman" w:cs="Times New Roman"/>
        </w:rPr>
        <w:t>年   月   日</w:t>
      </w:r>
    </w:p>
    <w:p w14:paraId="686E31CF">
      <w:pPr>
        <w:tabs>
          <w:tab w:val="left" w:pos="6300"/>
        </w:tabs>
        <w:snapToGrid w:val="0"/>
        <w:spacing w:line="500" w:lineRule="exact"/>
        <w:ind w:right="480" w:firstLine="570"/>
        <w:jc w:val="left"/>
        <w:rPr>
          <w:rFonts w:ascii="Times New Roman" w:hAnsi="Times New Roman" w:cs="Times New Roman"/>
        </w:rPr>
      </w:pPr>
      <w:r>
        <w:rPr>
          <w:rFonts w:ascii="Times New Roman" w:hAnsi="Times New Roman" w:cs="Times New Roman"/>
        </w:rPr>
        <w:t>被授权人电话：XXXXXXX     电子邮箱：XXXXXX@XXXXX（若法定代表人办理并签署响应文件的可不填写）</w:t>
      </w:r>
    </w:p>
    <w:p w14:paraId="06164217">
      <w:pPr>
        <w:tabs>
          <w:tab w:val="left" w:pos="6300"/>
        </w:tabs>
        <w:snapToGrid w:val="0"/>
        <w:spacing w:line="500" w:lineRule="exact"/>
        <w:ind w:right="480" w:firstLine="570"/>
        <w:jc w:val="left"/>
        <w:rPr>
          <w:rFonts w:ascii="Times New Roman" w:hAnsi="Times New Roman" w:cs="Times New Roman"/>
        </w:rPr>
      </w:pPr>
      <w:r>
        <w:rPr>
          <w:rFonts w:ascii="Times New Roman" w:hAnsi="Times New Roman" w:cs="Times New Roman"/>
        </w:rPr>
        <w:t>注：</w:t>
      </w:r>
    </w:p>
    <w:p w14:paraId="5A66F612">
      <w:pPr>
        <w:tabs>
          <w:tab w:val="left" w:pos="6300"/>
        </w:tabs>
        <w:snapToGrid w:val="0"/>
        <w:spacing w:line="500" w:lineRule="exact"/>
        <w:ind w:right="480" w:firstLine="570"/>
        <w:jc w:val="left"/>
        <w:rPr>
          <w:rFonts w:ascii="Times New Roman" w:hAnsi="Times New Roman" w:cs="Times New Roman"/>
        </w:rPr>
      </w:pPr>
      <w:r>
        <w:rPr>
          <w:rFonts w:ascii="Times New Roman" w:hAnsi="Times New Roman" w:cs="Times New Roman"/>
        </w:rPr>
        <w:t>1.若为法定代表人办理并签署响应文件的，不提供此文件。</w:t>
      </w:r>
    </w:p>
    <w:p w14:paraId="36FE9B76">
      <w:pPr>
        <w:tabs>
          <w:tab w:val="left" w:pos="6300"/>
        </w:tabs>
        <w:snapToGrid w:val="0"/>
        <w:spacing w:line="500" w:lineRule="exact"/>
        <w:ind w:firstLine="570"/>
        <w:rPr>
          <w:rFonts w:ascii="Times New Roman" w:hAnsi="Times New Roman" w:cs="Times New Roman"/>
          <w:szCs w:val="28"/>
        </w:rPr>
      </w:pPr>
      <w:r>
        <w:rPr>
          <w:rFonts w:ascii="Times New Roman" w:hAnsi="Times New Roman" w:cs="Times New Roman"/>
        </w:rPr>
        <w:br w:type="column"/>
      </w:r>
      <w:r>
        <w:rPr>
          <w:rFonts w:ascii="Times New Roman" w:hAnsi="Times New Roman" w:cs="Times New Roman"/>
          <w:szCs w:val="28"/>
        </w:rPr>
        <w:t>（四）基本资格条件承诺函</w:t>
      </w:r>
    </w:p>
    <w:p w14:paraId="302BC87D">
      <w:pPr>
        <w:jc w:val="center"/>
        <w:rPr>
          <w:b/>
          <w:bCs/>
          <w:sz w:val="36"/>
          <w:szCs w:val="36"/>
        </w:rPr>
      </w:pPr>
      <w:r>
        <w:rPr>
          <w:b/>
          <w:bCs/>
          <w:sz w:val="36"/>
          <w:szCs w:val="36"/>
        </w:rPr>
        <w:t>基本资格条件承诺函</w:t>
      </w:r>
    </w:p>
    <w:p w14:paraId="06070AA9">
      <w:pPr>
        <w:tabs>
          <w:tab w:val="left" w:pos="6300"/>
        </w:tabs>
        <w:snapToGrid w:val="0"/>
        <w:spacing w:line="530" w:lineRule="exact"/>
        <w:rPr>
          <w:rFonts w:ascii="Times New Roman" w:hAnsi="Times New Roman" w:cs="Times New Roman"/>
        </w:rPr>
      </w:pPr>
    </w:p>
    <w:p w14:paraId="708DCA88">
      <w:pPr>
        <w:tabs>
          <w:tab w:val="left" w:pos="6300"/>
        </w:tabs>
        <w:snapToGrid w:val="0"/>
        <w:spacing w:line="530" w:lineRule="exact"/>
        <w:rPr>
          <w:rFonts w:ascii="Times New Roman" w:hAnsi="Times New Roman" w:cs="Times New Roman"/>
        </w:rPr>
      </w:pPr>
      <w:r>
        <w:rPr>
          <w:rFonts w:ascii="Times New Roman" w:hAnsi="Times New Roman" w:cs="Times New Roman"/>
        </w:rPr>
        <w:t xml:space="preserve">致 </w:t>
      </w:r>
      <w:r>
        <w:rPr>
          <w:rFonts w:ascii="Times New Roman" w:hAnsi="Times New Roman" w:cs="Times New Roman"/>
          <w:u w:val="single"/>
        </w:rPr>
        <w:t>重庆工商大学</w:t>
      </w:r>
      <w:r>
        <w:rPr>
          <w:rFonts w:ascii="Times New Roman" w:hAnsi="Times New Roman" w:cs="Times New Roman"/>
        </w:rPr>
        <w:t>：</w:t>
      </w:r>
    </w:p>
    <w:p w14:paraId="2354EFC4">
      <w:pPr>
        <w:tabs>
          <w:tab w:val="left" w:pos="6300"/>
        </w:tabs>
        <w:snapToGrid w:val="0"/>
        <w:spacing w:line="530" w:lineRule="exact"/>
        <w:ind w:firstLine="480" w:firstLineChars="200"/>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（供应商名称）郑重承诺：</w:t>
      </w:r>
    </w:p>
    <w:p w14:paraId="1F2552FA">
      <w:pPr>
        <w:spacing w:line="530" w:lineRule="exact"/>
        <w:ind w:firstLine="480" w:firstLineChars="200"/>
        <w:rPr>
          <w:rFonts w:ascii="Times New Roman" w:hAnsi="Times New Roman" w:cs="Times New Roman"/>
        </w:rPr>
      </w:pPr>
      <w:r>
        <w:rPr>
          <w:rFonts w:ascii="Times New Roman" w:hAnsi="Times New Roman" w:cs="Times New Roman"/>
        </w:rPr>
        <w:t>1.我方具有良好的商业信誉和健全的财务会计制度，具有履行合同所必需的设备和专业技术能力，具</w:t>
      </w:r>
      <w:r>
        <w:rPr>
          <w:rFonts w:ascii="Times New Roman" w:hAnsi="Times New Roman" w:cs="Times New Roman"/>
          <w:lang w:val="zh-CN"/>
        </w:rPr>
        <w:t>有依法缴纳税收和社会保障金的良好记录</w:t>
      </w:r>
      <w:r>
        <w:rPr>
          <w:rFonts w:ascii="Times New Roman" w:hAnsi="Times New Roman" w:cs="Times New Roman"/>
        </w:rPr>
        <w:t>，参加本项目采购活动前三年内无重大违法活动记录。</w:t>
      </w:r>
    </w:p>
    <w:p w14:paraId="1C91BBBC">
      <w:pPr>
        <w:spacing w:line="530" w:lineRule="exact"/>
        <w:ind w:firstLine="480" w:firstLineChars="200"/>
        <w:rPr>
          <w:rFonts w:ascii="Times New Roman" w:hAnsi="Times New Roman" w:cs="Times New Roman"/>
        </w:rPr>
      </w:pPr>
      <w:r>
        <w:rPr>
          <w:rFonts w:ascii="Times New Roman" w:hAnsi="Times New Roman" w:cs="Times New Roman"/>
        </w:rPr>
        <w:t>2.我方未列入在信用中国网站（www.creditchina.gov.cn）“失信被执行人”、“重大税收违法案件当事人名单”中，也未列入中国政府采购网（www.ccgp.gov.cn）“政府采购严重违法失信行为记录名单”中。</w:t>
      </w:r>
    </w:p>
    <w:p w14:paraId="02BAA7EE">
      <w:pPr>
        <w:spacing w:line="530" w:lineRule="exact"/>
        <w:ind w:firstLine="480" w:firstLineChars="200"/>
        <w:rPr>
          <w:rFonts w:ascii="Times New Roman" w:hAnsi="Times New Roman" w:cs="Times New Roman"/>
        </w:rPr>
      </w:pPr>
      <w:r>
        <w:rPr>
          <w:rFonts w:ascii="Times New Roman" w:hAnsi="Times New Roman" w:cs="Times New Roman"/>
        </w:rPr>
        <w:t>3.我方在采购项目评审（评审）环节结束后，随时接受采购人、采购代理机构的检查验证，配合提供相关证明材料，证明符合《中华人民共和国政府采购法》规定的供应商基本资格条件。</w:t>
      </w:r>
    </w:p>
    <w:p w14:paraId="65FA1BB0">
      <w:pPr>
        <w:tabs>
          <w:tab w:val="left" w:pos="6300"/>
        </w:tabs>
        <w:snapToGrid w:val="0"/>
        <w:spacing w:line="530" w:lineRule="exact"/>
        <w:ind w:firstLine="480" w:firstLineChars="200"/>
        <w:rPr>
          <w:rFonts w:ascii="Times New Roman" w:hAnsi="Times New Roman" w:cs="Times New Roman"/>
        </w:rPr>
      </w:pPr>
      <w:r>
        <w:rPr>
          <w:rFonts w:ascii="Times New Roman" w:hAnsi="Times New Roman" w:cs="Times New Roman"/>
        </w:rPr>
        <w:t>我方对以上承诺负全部法律责任。</w:t>
      </w:r>
    </w:p>
    <w:p w14:paraId="7FBD7FCF">
      <w:pPr>
        <w:tabs>
          <w:tab w:val="left" w:pos="6300"/>
        </w:tabs>
        <w:snapToGrid w:val="0"/>
        <w:spacing w:line="530" w:lineRule="exact"/>
        <w:ind w:firstLine="480" w:firstLineChars="200"/>
        <w:rPr>
          <w:rFonts w:ascii="Times New Roman" w:hAnsi="Times New Roman" w:cs="Times New Roman"/>
        </w:rPr>
      </w:pPr>
      <w:r>
        <w:rPr>
          <w:rFonts w:ascii="Times New Roman" w:hAnsi="Times New Roman" w:cs="Times New Roman"/>
        </w:rPr>
        <w:t>特此承诺。</w:t>
      </w:r>
    </w:p>
    <w:p w14:paraId="5AF03A4B">
      <w:pPr>
        <w:tabs>
          <w:tab w:val="left" w:pos="6300"/>
        </w:tabs>
        <w:snapToGrid w:val="0"/>
        <w:spacing w:line="530" w:lineRule="exact"/>
        <w:rPr>
          <w:rFonts w:ascii="Times New Roman" w:hAnsi="Times New Roman" w:cs="Times New Roman"/>
        </w:rPr>
      </w:pPr>
    </w:p>
    <w:p w14:paraId="29C4FD16">
      <w:pPr>
        <w:tabs>
          <w:tab w:val="left" w:pos="6300"/>
        </w:tabs>
        <w:snapToGrid w:val="0"/>
        <w:spacing w:line="530" w:lineRule="exact"/>
        <w:ind w:right="424" w:firstLine="570"/>
        <w:jc w:val="right"/>
        <w:rPr>
          <w:rFonts w:ascii="Times New Roman" w:hAnsi="Times New Roman" w:cs="Times New Roman"/>
        </w:rPr>
      </w:pPr>
      <w:r>
        <w:rPr>
          <w:rFonts w:ascii="Times New Roman" w:hAnsi="Times New Roman" w:cs="Times New Roman"/>
        </w:rPr>
        <w:t>（供应商公章）</w:t>
      </w:r>
    </w:p>
    <w:p w14:paraId="154508AE">
      <w:pPr>
        <w:tabs>
          <w:tab w:val="left" w:pos="6300"/>
        </w:tabs>
        <w:snapToGrid w:val="0"/>
        <w:spacing w:line="500" w:lineRule="exact"/>
        <w:ind w:firstLine="7442" w:firstLineChars="3101"/>
        <w:rPr>
          <w:rFonts w:ascii="Times New Roman" w:hAnsi="Times New Roman" w:cs="Times New Roman"/>
        </w:rPr>
      </w:pPr>
      <w:r>
        <w:rPr>
          <w:rFonts w:ascii="Times New Roman" w:hAnsi="Times New Roman" w:cs="Times New Roman"/>
        </w:rPr>
        <w:t>年   月   日</w:t>
      </w:r>
    </w:p>
    <w:p w14:paraId="0B263AA0">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rPr>
        <w:br w:type="page"/>
      </w:r>
      <w:r>
        <w:rPr>
          <w:rFonts w:ascii="Times New Roman" w:hAnsi="Times New Roman" w:cs="Times New Roman"/>
          <w:szCs w:val="28"/>
        </w:rPr>
        <w:t>（五）特定资格条件证明材料</w:t>
      </w:r>
    </w:p>
    <w:p w14:paraId="09AEA883">
      <w:pPr>
        <w:tabs>
          <w:tab w:val="left" w:pos="6300"/>
        </w:tabs>
        <w:snapToGrid w:val="0"/>
        <w:spacing w:line="500" w:lineRule="exact"/>
        <w:ind w:firstLine="570"/>
        <w:jc w:val="left"/>
        <w:rPr>
          <w:rFonts w:ascii="Times New Roman" w:hAnsi="Times New Roman" w:cs="Times New Roman"/>
        </w:rPr>
      </w:pPr>
    </w:p>
    <w:p w14:paraId="0616FA00">
      <w:pPr>
        <w:tabs>
          <w:tab w:val="left" w:pos="6300"/>
        </w:tabs>
        <w:snapToGrid w:val="0"/>
        <w:spacing w:line="500" w:lineRule="exact"/>
        <w:ind w:firstLine="570"/>
        <w:jc w:val="left"/>
        <w:rPr>
          <w:rFonts w:ascii="Times New Roman" w:hAnsi="Times New Roman" w:cs="Times New Roman"/>
        </w:rPr>
      </w:pPr>
    </w:p>
    <w:p w14:paraId="2B832D10">
      <w:pPr>
        <w:tabs>
          <w:tab w:val="left" w:pos="6300"/>
        </w:tabs>
        <w:snapToGrid w:val="0"/>
        <w:spacing w:line="500" w:lineRule="exact"/>
        <w:ind w:firstLine="570"/>
        <w:jc w:val="left"/>
        <w:rPr>
          <w:rFonts w:ascii="Times New Roman" w:hAnsi="Times New Roman" w:cs="Times New Roman"/>
        </w:rPr>
      </w:pPr>
    </w:p>
    <w:p w14:paraId="783B26DA">
      <w:pPr>
        <w:tabs>
          <w:tab w:val="left" w:pos="6300"/>
        </w:tabs>
        <w:snapToGrid w:val="0"/>
        <w:spacing w:line="500" w:lineRule="exact"/>
        <w:ind w:firstLine="570"/>
        <w:jc w:val="left"/>
        <w:rPr>
          <w:rFonts w:ascii="Times New Roman" w:hAnsi="Times New Roman" w:cs="Times New Roman"/>
        </w:rPr>
      </w:pPr>
    </w:p>
    <w:p w14:paraId="5AB01924">
      <w:pPr>
        <w:tabs>
          <w:tab w:val="left" w:pos="6300"/>
        </w:tabs>
        <w:snapToGrid w:val="0"/>
        <w:spacing w:line="500" w:lineRule="exact"/>
        <w:ind w:firstLine="570"/>
        <w:jc w:val="left"/>
        <w:rPr>
          <w:rFonts w:ascii="Times New Roman" w:hAnsi="Times New Roman" w:cs="Times New Roman"/>
        </w:rPr>
      </w:pPr>
    </w:p>
    <w:p w14:paraId="5B2BB602">
      <w:pPr>
        <w:tabs>
          <w:tab w:val="left" w:pos="6300"/>
        </w:tabs>
        <w:snapToGrid w:val="0"/>
        <w:spacing w:line="500" w:lineRule="exact"/>
        <w:ind w:firstLine="570"/>
        <w:jc w:val="left"/>
        <w:rPr>
          <w:rFonts w:ascii="Times New Roman" w:hAnsi="Times New Roman" w:cs="Times New Roman"/>
        </w:rPr>
      </w:pPr>
    </w:p>
    <w:p w14:paraId="0094A4C4">
      <w:pPr>
        <w:tabs>
          <w:tab w:val="left" w:pos="6300"/>
        </w:tabs>
        <w:snapToGrid w:val="0"/>
        <w:spacing w:line="500" w:lineRule="exact"/>
        <w:ind w:firstLine="570"/>
        <w:jc w:val="left"/>
        <w:rPr>
          <w:rFonts w:ascii="Times New Roman" w:hAnsi="Times New Roman" w:cs="Times New Roman"/>
        </w:rPr>
      </w:pPr>
    </w:p>
    <w:p w14:paraId="5EBABBE1">
      <w:pPr>
        <w:tabs>
          <w:tab w:val="left" w:pos="6300"/>
        </w:tabs>
        <w:snapToGrid w:val="0"/>
        <w:spacing w:line="500" w:lineRule="exact"/>
        <w:ind w:firstLine="570"/>
        <w:jc w:val="left"/>
        <w:rPr>
          <w:rFonts w:ascii="Times New Roman" w:hAnsi="Times New Roman" w:cs="Times New Roman"/>
        </w:rPr>
      </w:pPr>
    </w:p>
    <w:p w14:paraId="34678DF0">
      <w:pPr>
        <w:tabs>
          <w:tab w:val="left" w:pos="6300"/>
        </w:tabs>
        <w:snapToGrid w:val="0"/>
        <w:spacing w:line="500" w:lineRule="exact"/>
        <w:ind w:firstLine="570"/>
        <w:jc w:val="left"/>
        <w:rPr>
          <w:rFonts w:ascii="Times New Roman" w:hAnsi="Times New Roman" w:cs="Times New Roman"/>
        </w:rPr>
      </w:pPr>
    </w:p>
    <w:p w14:paraId="4B6361CD">
      <w:pPr>
        <w:tabs>
          <w:tab w:val="left" w:pos="6300"/>
        </w:tabs>
        <w:snapToGrid w:val="0"/>
        <w:spacing w:line="500" w:lineRule="exact"/>
        <w:ind w:firstLine="570"/>
        <w:jc w:val="left"/>
        <w:rPr>
          <w:rFonts w:ascii="Times New Roman" w:hAnsi="Times New Roman" w:cs="Times New Roman"/>
        </w:rPr>
      </w:pPr>
    </w:p>
    <w:p w14:paraId="45B49FEC">
      <w:pPr>
        <w:tabs>
          <w:tab w:val="left" w:pos="6300"/>
        </w:tabs>
        <w:snapToGrid w:val="0"/>
        <w:spacing w:line="500" w:lineRule="exact"/>
        <w:ind w:firstLine="570"/>
        <w:jc w:val="left"/>
        <w:rPr>
          <w:rFonts w:ascii="Times New Roman" w:hAnsi="Times New Roman" w:cs="Times New Roman"/>
        </w:rPr>
      </w:pPr>
    </w:p>
    <w:p w14:paraId="674A4E5C">
      <w:pPr>
        <w:tabs>
          <w:tab w:val="left" w:pos="6300"/>
        </w:tabs>
        <w:snapToGrid w:val="0"/>
        <w:spacing w:line="500" w:lineRule="exact"/>
        <w:ind w:firstLine="570"/>
        <w:jc w:val="left"/>
        <w:rPr>
          <w:rFonts w:ascii="Times New Roman" w:hAnsi="Times New Roman" w:cs="Times New Roman"/>
        </w:rPr>
      </w:pPr>
    </w:p>
    <w:p w14:paraId="1E8AC846">
      <w:pPr>
        <w:tabs>
          <w:tab w:val="left" w:pos="6300"/>
        </w:tabs>
        <w:snapToGrid w:val="0"/>
        <w:spacing w:line="500" w:lineRule="exact"/>
        <w:ind w:firstLine="570"/>
        <w:jc w:val="left"/>
        <w:rPr>
          <w:rFonts w:ascii="Times New Roman" w:hAnsi="Times New Roman" w:cs="Times New Roman"/>
        </w:rPr>
      </w:pPr>
    </w:p>
    <w:p w14:paraId="639318E6">
      <w:pPr>
        <w:tabs>
          <w:tab w:val="left" w:pos="6300"/>
        </w:tabs>
        <w:snapToGrid w:val="0"/>
        <w:spacing w:line="500" w:lineRule="exact"/>
        <w:ind w:firstLine="570"/>
        <w:jc w:val="left"/>
        <w:rPr>
          <w:rFonts w:ascii="Times New Roman" w:hAnsi="Times New Roman" w:cs="Times New Roman"/>
        </w:rPr>
      </w:pPr>
    </w:p>
    <w:p w14:paraId="3C1AB712">
      <w:pPr>
        <w:tabs>
          <w:tab w:val="left" w:pos="6300"/>
        </w:tabs>
        <w:snapToGrid w:val="0"/>
        <w:spacing w:line="500" w:lineRule="exact"/>
        <w:ind w:firstLine="570"/>
        <w:jc w:val="left"/>
        <w:rPr>
          <w:rFonts w:ascii="Times New Roman" w:hAnsi="Times New Roman" w:cs="Times New Roman"/>
        </w:rPr>
      </w:pPr>
    </w:p>
    <w:p w14:paraId="55BB05DA">
      <w:pPr>
        <w:tabs>
          <w:tab w:val="left" w:pos="6300"/>
        </w:tabs>
        <w:snapToGrid w:val="0"/>
        <w:spacing w:line="500" w:lineRule="exact"/>
        <w:ind w:firstLine="570"/>
        <w:jc w:val="left"/>
        <w:rPr>
          <w:rFonts w:ascii="Times New Roman" w:hAnsi="Times New Roman" w:cs="Times New Roman"/>
        </w:rPr>
      </w:pPr>
    </w:p>
    <w:p w14:paraId="0B90666E">
      <w:pPr>
        <w:tabs>
          <w:tab w:val="left" w:pos="6300"/>
        </w:tabs>
        <w:snapToGrid w:val="0"/>
        <w:spacing w:line="500" w:lineRule="exact"/>
        <w:ind w:firstLine="570"/>
        <w:jc w:val="left"/>
        <w:rPr>
          <w:rFonts w:ascii="Times New Roman" w:hAnsi="Times New Roman" w:cs="Times New Roman"/>
        </w:rPr>
      </w:pPr>
    </w:p>
    <w:p w14:paraId="6CAA7DCA">
      <w:pPr>
        <w:tabs>
          <w:tab w:val="left" w:pos="6300"/>
        </w:tabs>
        <w:snapToGrid w:val="0"/>
        <w:spacing w:line="500" w:lineRule="exact"/>
        <w:ind w:firstLine="570"/>
        <w:jc w:val="left"/>
        <w:rPr>
          <w:rFonts w:ascii="Times New Roman" w:hAnsi="Times New Roman" w:cs="Times New Roman"/>
        </w:rPr>
      </w:pPr>
    </w:p>
    <w:p w14:paraId="5040E385">
      <w:pPr>
        <w:tabs>
          <w:tab w:val="left" w:pos="6300"/>
        </w:tabs>
        <w:snapToGrid w:val="0"/>
        <w:spacing w:line="500" w:lineRule="exact"/>
        <w:ind w:firstLine="570"/>
        <w:jc w:val="left"/>
        <w:rPr>
          <w:rFonts w:ascii="Times New Roman" w:hAnsi="Times New Roman" w:cs="Times New Roman"/>
        </w:rPr>
      </w:pPr>
    </w:p>
    <w:p w14:paraId="6116E63A">
      <w:pPr>
        <w:tabs>
          <w:tab w:val="left" w:pos="6300"/>
        </w:tabs>
        <w:snapToGrid w:val="0"/>
        <w:spacing w:line="500" w:lineRule="exact"/>
        <w:ind w:firstLine="570"/>
        <w:jc w:val="left"/>
        <w:rPr>
          <w:rFonts w:ascii="Times New Roman" w:hAnsi="Times New Roman" w:cs="Times New Roman"/>
        </w:rPr>
      </w:pPr>
    </w:p>
    <w:p w14:paraId="15A890FA">
      <w:pPr>
        <w:tabs>
          <w:tab w:val="left" w:pos="6300"/>
        </w:tabs>
        <w:snapToGrid w:val="0"/>
        <w:spacing w:line="500" w:lineRule="exact"/>
        <w:ind w:firstLine="570"/>
        <w:jc w:val="left"/>
        <w:rPr>
          <w:rFonts w:ascii="Times New Roman" w:hAnsi="Times New Roman" w:cs="Times New Roman"/>
        </w:rPr>
      </w:pPr>
    </w:p>
    <w:p w14:paraId="5B6C1A18">
      <w:pPr>
        <w:tabs>
          <w:tab w:val="left" w:pos="6300"/>
        </w:tabs>
        <w:snapToGrid w:val="0"/>
        <w:spacing w:line="500" w:lineRule="exact"/>
        <w:ind w:firstLine="570"/>
        <w:jc w:val="left"/>
        <w:rPr>
          <w:rFonts w:ascii="Times New Roman" w:hAnsi="Times New Roman" w:cs="Times New Roman"/>
        </w:rPr>
      </w:pPr>
    </w:p>
    <w:p w14:paraId="29078C60">
      <w:pPr>
        <w:tabs>
          <w:tab w:val="left" w:pos="6300"/>
        </w:tabs>
        <w:snapToGrid w:val="0"/>
        <w:spacing w:line="500" w:lineRule="exact"/>
        <w:ind w:firstLine="570"/>
        <w:jc w:val="left"/>
        <w:rPr>
          <w:rFonts w:ascii="Times New Roman" w:hAnsi="Times New Roman" w:cs="Times New Roman"/>
        </w:rPr>
      </w:pPr>
    </w:p>
    <w:p w14:paraId="005E3E6E">
      <w:pPr>
        <w:tabs>
          <w:tab w:val="left" w:pos="6300"/>
        </w:tabs>
        <w:snapToGrid w:val="0"/>
        <w:spacing w:line="500" w:lineRule="exact"/>
        <w:ind w:firstLine="570"/>
        <w:jc w:val="left"/>
        <w:rPr>
          <w:rFonts w:ascii="Times New Roman" w:hAnsi="Times New Roman" w:cs="Times New Roman"/>
        </w:rPr>
      </w:pPr>
    </w:p>
    <w:p w14:paraId="4A0C666B">
      <w:pPr>
        <w:tabs>
          <w:tab w:val="left" w:pos="6300"/>
        </w:tabs>
        <w:snapToGrid w:val="0"/>
        <w:spacing w:line="500" w:lineRule="exact"/>
        <w:ind w:firstLine="570"/>
        <w:jc w:val="left"/>
        <w:rPr>
          <w:rFonts w:ascii="Times New Roman" w:hAnsi="Times New Roman" w:cs="Times New Roman"/>
        </w:rPr>
      </w:pPr>
    </w:p>
    <w:p w14:paraId="5235DFBC">
      <w:pPr>
        <w:rPr>
          <w:rFonts w:ascii="Times New Roman" w:hAnsi="Times New Roman" w:cs="Times New Roman"/>
        </w:rPr>
      </w:pPr>
      <w:r>
        <w:rPr>
          <w:rFonts w:ascii="Times New Roman" w:hAnsi="Times New Roman" w:cs="Times New Roman"/>
        </w:rPr>
        <w:br w:type="page"/>
      </w:r>
    </w:p>
    <w:p w14:paraId="5976035E">
      <w:pPr>
        <w:pStyle w:val="3"/>
        <w:ind w:firstLine="560"/>
        <w:rPr>
          <w:rFonts w:ascii="Times New Roman" w:hAnsi="Times New Roman" w:cs="Times New Roman"/>
          <w:b/>
          <w:bCs/>
        </w:rPr>
      </w:pPr>
      <w:bookmarkStart w:id="661" w:name="_Toc2317"/>
      <w:bookmarkStart w:id="662" w:name="_Toc23204"/>
      <w:bookmarkStart w:id="663" w:name="_Toc4255"/>
      <w:bookmarkStart w:id="664" w:name="_Toc23083"/>
      <w:bookmarkStart w:id="665" w:name="_Toc2507"/>
      <w:bookmarkStart w:id="666" w:name="_Toc30155"/>
      <w:r>
        <w:rPr>
          <w:rFonts w:ascii="Times New Roman" w:hAnsi="Times New Roman" w:cs="Times New Roman"/>
          <w:b/>
          <w:bCs/>
        </w:rPr>
        <w:t>六、其他与项目有关的资料</w:t>
      </w:r>
      <w:bookmarkEnd w:id="661"/>
      <w:bookmarkEnd w:id="662"/>
      <w:bookmarkEnd w:id="663"/>
      <w:bookmarkEnd w:id="664"/>
      <w:bookmarkEnd w:id="665"/>
      <w:bookmarkEnd w:id="666"/>
    </w:p>
    <w:p w14:paraId="5531686F">
      <w:pPr>
        <w:widowControl/>
        <w:spacing w:line="440" w:lineRule="exact"/>
        <w:ind w:firstLine="480" w:firstLineChars="200"/>
        <w:jc w:val="left"/>
        <w:rPr>
          <w:rFonts w:ascii="Times New Roman" w:hAnsi="Times New Roman" w:cs="Times New Roman"/>
        </w:rPr>
      </w:pPr>
      <w:r>
        <w:rPr>
          <w:rFonts w:ascii="Times New Roman" w:hAnsi="Times New Roman" w:cs="Times New Roman"/>
        </w:rPr>
        <w:t>1.询比文件购买费、询比保证金缴纳凭据</w:t>
      </w:r>
    </w:p>
    <w:p w14:paraId="657D6676">
      <w:pPr>
        <w:widowControl/>
        <w:spacing w:line="440" w:lineRule="exact"/>
        <w:ind w:firstLine="480" w:firstLineChars="200"/>
        <w:jc w:val="left"/>
        <w:rPr>
          <w:rFonts w:ascii="Times New Roman" w:hAnsi="Times New Roman" w:cs="Times New Roman"/>
        </w:rPr>
      </w:pPr>
      <w:r>
        <w:rPr>
          <w:rFonts w:ascii="Times New Roman" w:hAnsi="Times New Roman" w:cs="Times New Roman"/>
        </w:rPr>
        <w:t>2.其他与项目有关的资料（自附）</w:t>
      </w:r>
    </w:p>
    <w:p w14:paraId="6A499530">
      <w:pPr>
        <w:widowControl/>
        <w:spacing w:line="440" w:lineRule="exact"/>
        <w:ind w:firstLine="480" w:firstLineChars="200"/>
        <w:jc w:val="left"/>
        <w:rPr>
          <w:rFonts w:ascii="Times New Roman" w:hAnsi="Times New Roman" w:cs="Times New Roman"/>
        </w:rPr>
      </w:pPr>
      <w:r>
        <w:rPr>
          <w:rFonts w:ascii="Times New Roman" w:hAnsi="Times New Roman" w:cs="Times New Roman"/>
        </w:rPr>
        <w:t>3.供应商提供供应商名称、供应商开户银行、开户行账号、纳税人识别号、授权代表联系电话等信息，加盖供应商公章。</w:t>
      </w:r>
      <w:r>
        <w:rPr>
          <w:rFonts w:ascii="Times New Roman" w:hAnsi="Times New Roman" w:cs="Times New Roman"/>
          <w:szCs w:val="28"/>
        </w:rPr>
        <w:t>附上开户许可证。</w:t>
      </w:r>
    </w:p>
    <w:p w14:paraId="51965505">
      <w:pPr>
        <w:widowControl/>
        <w:spacing w:line="440" w:lineRule="exact"/>
        <w:ind w:firstLine="480" w:firstLineChars="200"/>
        <w:jc w:val="left"/>
        <w:rPr>
          <w:rFonts w:ascii="Times New Roman" w:hAnsi="Times New Roman" w:cs="Times New Roman"/>
        </w:rPr>
      </w:pPr>
      <w:r>
        <w:rPr>
          <w:rFonts w:ascii="Times New Roman" w:hAnsi="Times New Roman" w:cs="Times New Roman"/>
        </w:rPr>
        <w:t>供应商信息表</w:t>
      </w:r>
    </w:p>
    <w:tbl>
      <w:tblPr>
        <w:tblStyle w:val="22"/>
        <w:tblW w:w="10030" w:type="dxa"/>
        <w:jc w:val="center"/>
        <w:tblLayout w:type="autofit"/>
        <w:tblCellMar>
          <w:top w:w="0" w:type="dxa"/>
          <w:left w:w="108" w:type="dxa"/>
          <w:bottom w:w="0" w:type="dxa"/>
          <w:right w:w="108" w:type="dxa"/>
        </w:tblCellMar>
      </w:tblPr>
      <w:tblGrid>
        <w:gridCol w:w="780"/>
        <w:gridCol w:w="1415"/>
        <w:gridCol w:w="1741"/>
        <w:gridCol w:w="2178"/>
        <w:gridCol w:w="1969"/>
        <w:gridCol w:w="1947"/>
      </w:tblGrid>
      <w:tr w14:paraId="2480C9FA">
        <w:tblPrEx>
          <w:tblCellMar>
            <w:top w:w="0" w:type="dxa"/>
            <w:left w:w="108" w:type="dxa"/>
            <w:bottom w:w="0" w:type="dxa"/>
            <w:right w:w="108" w:type="dxa"/>
          </w:tblCellMar>
        </w:tblPrEx>
        <w:trPr>
          <w:trHeight w:val="634"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3661F090">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序号</w:t>
            </w:r>
          </w:p>
        </w:tc>
        <w:tc>
          <w:tcPr>
            <w:tcW w:w="1415" w:type="dxa"/>
            <w:tcBorders>
              <w:top w:val="single" w:color="auto" w:sz="4" w:space="0"/>
              <w:left w:val="nil"/>
              <w:bottom w:val="single" w:color="auto" w:sz="4" w:space="0"/>
              <w:right w:val="single" w:color="auto" w:sz="4" w:space="0"/>
            </w:tcBorders>
            <w:vAlign w:val="center"/>
          </w:tcPr>
          <w:p w14:paraId="08D11A21">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供应商</w:t>
            </w:r>
          </w:p>
        </w:tc>
        <w:tc>
          <w:tcPr>
            <w:tcW w:w="1741" w:type="dxa"/>
            <w:tcBorders>
              <w:top w:val="single" w:color="auto" w:sz="4" w:space="0"/>
              <w:left w:val="nil"/>
              <w:bottom w:val="single" w:color="auto" w:sz="4" w:space="0"/>
              <w:right w:val="single" w:color="auto" w:sz="4" w:space="0"/>
            </w:tcBorders>
            <w:vAlign w:val="center"/>
          </w:tcPr>
          <w:p w14:paraId="27C45DF0">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供应商</w:t>
            </w:r>
          </w:p>
          <w:p w14:paraId="5727972D">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基本账户开户行</w:t>
            </w:r>
          </w:p>
        </w:tc>
        <w:tc>
          <w:tcPr>
            <w:tcW w:w="2178" w:type="dxa"/>
            <w:tcBorders>
              <w:top w:val="single" w:color="auto" w:sz="4" w:space="0"/>
              <w:left w:val="nil"/>
              <w:bottom w:val="single" w:color="auto" w:sz="4" w:space="0"/>
              <w:right w:val="single" w:color="auto" w:sz="4" w:space="0"/>
            </w:tcBorders>
            <w:vAlign w:val="center"/>
          </w:tcPr>
          <w:p w14:paraId="17638E7F">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供应商基本账户</w:t>
            </w:r>
          </w:p>
          <w:p w14:paraId="32B30199">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账号（卡号）</w:t>
            </w:r>
          </w:p>
        </w:tc>
        <w:tc>
          <w:tcPr>
            <w:tcW w:w="1969" w:type="dxa"/>
            <w:tcBorders>
              <w:top w:val="single" w:color="auto" w:sz="4" w:space="0"/>
              <w:left w:val="nil"/>
              <w:bottom w:val="single" w:color="auto" w:sz="4" w:space="0"/>
              <w:right w:val="single" w:color="auto" w:sz="4" w:space="0"/>
            </w:tcBorders>
            <w:vAlign w:val="center"/>
          </w:tcPr>
          <w:p w14:paraId="17B0C7E8">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纳税人识别号</w:t>
            </w:r>
          </w:p>
        </w:tc>
        <w:tc>
          <w:tcPr>
            <w:tcW w:w="1947" w:type="dxa"/>
            <w:tcBorders>
              <w:top w:val="single" w:color="auto" w:sz="4" w:space="0"/>
              <w:left w:val="single" w:color="auto" w:sz="4" w:space="0"/>
              <w:bottom w:val="single" w:color="auto" w:sz="4" w:space="0"/>
              <w:right w:val="single" w:color="auto" w:sz="4" w:space="0"/>
            </w:tcBorders>
            <w:vAlign w:val="center"/>
          </w:tcPr>
          <w:p w14:paraId="1E710795">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授权代表联系电话（须为手机号）</w:t>
            </w:r>
          </w:p>
        </w:tc>
      </w:tr>
      <w:tr w14:paraId="302B8047">
        <w:tblPrEx>
          <w:tblCellMar>
            <w:top w:w="0" w:type="dxa"/>
            <w:left w:w="108" w:type="dxa"/>
            <w:bottom w:w="0" w:type="dxa"/>
            <w:right w:w="108" w:type="dxa"/>
          </w:tblCellMar>
        </w:tblPrEx>
        <w:trPr>
          <w:trHeight w:val="600" w:hRule="atLeast"/>
          <w:jc w:val="center"/>
        </w:trPr>
        <w:tc>
          <w:tcPr>
            <w:tcW w:w="780" w:type="dxa"/>
            <w:tcBorders>
              <w:top w:val="nil"/>
              <w:left w:val="single" w:color="auto" w:sz="4" w:space="0"/>
              <w:bottom w:val="single" w:color="auto" w:sz="4" w:space="0"/>
              <w:right w:val="single" w:color="auto" w:sz="4" w:space="0"/>
            </w:tcBorders>
            <w:vAlign w:val="center"/>
          </w:tcPr>
          <w:p w14:paraId="3DA7AE90">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1</w:t>
            </w:r>
          </w:p>
        </w:tc>
        <w:tc>
          <w:tcPr>
            <w:tcW w:w="1415" w:type="dxa"/>
            <w:tcBorders>
              <w:top w:val="nil"/>
              <w:left w:val="nil"/>
              <w:bottom w:val="single" w:color="auto" w:sz="4" w:space="0"/>
              <w:right w:val="single" w:color="auto" w:sz="4" w:space="0"/>
            </w:tcBorders>
            <w:vAlign w:val="center"/>
          </w:tcPr>
          <w:p w14:paraId="5643127F">
            <w:pPr>
              <w:widowControl/>
              <w:spacing w:line="440" w:lineRule="exact"/>
              <w:jc w:val="center"/>
              <w:rPr>
                <w:rFonts w:ascii="Times New Roman" w:hAnsi="Times New Roman" w:cs="Times New Roman"/>
                <w:sz w:val="21"/>
                <w:szCs w:val="21"/>
              </w:rPr>
            </w:pPr>
          </w:p>
        </w:tc>
        <w:tc>
          <w:tcPr>
            <w:tcW w:w="1741" w:type="dxa"/>
            <w:tcBorders>
              <w:top w:val="nil"/>
              <w:left w:val="nil"/>
              <w:bottom w:val="single" w:color="auto" w:sz="4" w:space="0"/>
              <w:right w:val="single" w:color="auto" w:sz="4" w:space="0"/>
            </w:tcBorders>
            <w:vAlign w:val="center"/>
          </w:tcPr>
          <w:p w14:paraId="1536E4A0">
            <w:pPr>
              <w:widowControl/>
              <w:spacing w:line="440" w:lineRule="exact"/>
              <w:jc w:val="center"/>
              <w:rPr>
                <w:rFonts w:ascii="Times New Roman" w:hAnsi="Times New Roman" w:cs="Times New Roman"/>
                <w:sz w:val="21"/>
                <w:szCs w:val="21"/>
              </w:rPr>
            </w:pPr>
          </w:p>
        </w:tc>
        <w:tc>
          <w:tcPr>
            <w:tcW w:w="2178" w:type="dxa"/>
            <w:tcBorders>
              <w:top w:val="nil"/>
              <w:left w:val="nil"/>
              <w:bottom w:val="single" w:color="auto" w:sz="4" w:space="0"/>
              <w:right w:val="single" w:color="auto" w:sz="4" w:space="0"/>
            </w:tcBorders>
            <w:vAlign w:val="center"/>
          </w:tcPr>
          <w:p w14:paraId="35441133">
            <w:pPr>
              <w:widowControl/>
              <w:spacing w:line="440" w:lineRule="exact"/>
              <w:jc w:val="center"/>
              <w:rPr>
                <w:rFonts w:ascii="Times New Roman" w:hAnsi="Times New Roman" w:cs="Times New Roman"/>
                <w:sz w:val="21"/>
                <w:szCs w:val="21"/>
              </w:rPr>
            </w:pPr>
          </w:p>
        </w:tc>
        <w:tc>
          <w:tcPr>
            <w:tcW w:w="1969" w:type="dxa"/>
            <w:tcBorders>
              <w:top w:val="single" w:color="auto" w:sz="4" w:space="0"/>
              <w:left w:val="nil"/>
              <w:bottom w:val="single" w:color="auto" w:sz="4" w:space="0"/>
              <w:right w:val="single" w:color="auto" w:sz="4" w:space="0"/>
            </w:tcBorders>
            <w:vAlign w:val="center"/>
          </w:tcPr>
          <w:p w14:paraId="30856C53">
            <w:pPr>
              <w:widowControl/>
              <w:spacing w:line="440" w:lineRule="exact"/>
              <w:jc w:val="center"/>
              <w:rPr>
                <w:rFonts w:ascii="Times New Roman" w:hAnsi="Times New Roman" w:cs="Times New Roman"/>
                <w:sz w:val="21"/>
                <w:szCs w:val="21"/>
              </w:rPr>
            </w:pPr>
          </w:p>
        </w:tc>
        <w:tc>
          <w:tcPr>
            <w:tcW w:w="1947" w:type="dxa"/>
            <w:tcBorders>
              <w:top w:val="nil"/>
              <w:left w:val="single" w:color="auto" w:sz="4" w:space="0"/>
              <w:bottom w:val="single" w:color="auto" w:sz="4" w:space="0"/>
              <w:right w:val="single" w:color="auto" w:sz="4" w:space="0"/>
            </w:tcBorders>
            <w:vAlign w:val="center"/>
          </w:tcPr>
          <w:p w14:paraId="140F3C41">
            <w:pPr>
              <w:widowControl/>
              <w:spacing w:line="440" w:lineRule="exact"/>
              <w:jc w:val="center"/>
              <w:rPr>
                <w:rFonts w:ascii="Times New Roman" w:hAnsi="Times New Roman" w:cs="Times New Roman"/>
                <w:sz w:val="21"/>
                <w:szCs w:val="21"/>
              </w:rPr>
            </w:pPr>
          </w:p>
        </w:tc>
      </w:tr>
    </w:tbl>
    <w:p w14:paraId="4E347870">
      <w:pPr>
        <w:spacing w:line="440" w:lineRule="exact"/>
        <w:ind w:firstLine="560"/>
        <w:rPr>
          <w:rFonts w:ascii="Times New Roman" w:hAnsi="Times New Roman" w:cs="Times New Roman"/>
          <w:szCs w:val="28"/>
        </w:rPr>
      </w:pPr>
    </w:p>
    <w:p w14:paraId="3C1A77E5">
      <w:pPr>
        <w:widowControl/>
        <w:spacing w:line="440" w:lineRule="exact"/>
        <w:ind w:firstLine="480" w:firstLineChars="200"/>
        <w:jc w:val="left"/>
        <w:rPr>
          <w:rFonts w:ascii="Times New Roman" w:hAnsi="Times New Roman" w:cs="Times New Roman"/>
        </w:rPr>
      </w:pPr>
    </w:p>
    <w:p w14:paraId="181C0DF8">
      <w:pPr>
        <w:widowControl/>
        <w:spacing w:line="440" w:lineRule="exact"/>
        <w:ind w:firstLine="6559" w:firstLineChars="2733"/>
        <w:jc w:val="left"/>
        <w:rPr>
          <w:rFonts w:ascii="Times New Roman" w:hAnsi="Times New Roman" w:cs="Times New Roman"/>
        </w:rPr>
      </w:pPr>
    </w:p>
    <w:p w14:paraId="5BF7F26C">
      <w:pPr>
        <w:widowControl/>
        <w:spacing w:line="440" w:lineRule="exact"/>
        <w:ind w:firstLine="6559" w:firstLineChars="2733"/>
        <w:jc w:val="left"/>
        <w:rPr>
          <w:rFonts w:ascii="Times New Roman" w:hAnsi="Times New Roman" w:cs="Times New Roman"/>
        </w:rPr>
      </w:pPr>
      <w:r>
        <w:rPr>
          <w:rFonts w:ascii="Times New Roman" w:hAnsi="Times New Roman" w:cs="Times New Roman"/>
        </w:rPr>
        <w:t xml:space="preserve">供应商名称（盖章）：        </w:t>
      </w:r>
    </w:p>
    <w:p w14:paraId="6D569027">
      <w:pPr>
        <w:spacing w:line="440" w:lineRule="exact"/>
        <w:ind w:firstLine="480" w:firstLineChars="200"/>
        <w:jc w:val="center"/>
        <w:rPr>
          <w:rFonts w:ascii="Times New Roman" w:hAnsi="Times New Roman" w:cs="Times New Roman"/>
        </w:rPr>
      </w:pPr>
    </w:p>
    <w:p w14:paraId="2CE51664">
      <w:pPr>
        <w:spacing w:line="440" w:lineRule="exact"/>
        <w:ind w:firstLine="480" w:firstLineChars="200"/>
        <w:jc w:val="center"/>
        <w:rPr>
          <w:rFonts w:ascii="Times New Roman" w:hAnsi="Times New Roman" w:cs="Times New Roman"/>
        </w:rPr>
      </w:pPr>
    </w:p>
    <w:p w14:paraId="4B62AAC0">
      <w:pPr>
        <w:spacing w:line="440" w:lineRule="exact"/>
        <w:ind w:firstLine="480" w:firstLineChars="200"/>
        <w:jc w:val="center"/>
        <w:rPr>
          <w:rFonts w:ascii="Times New Roman" w:hAnsi="Times New Roman" w:cs="Times New Roman"/>
        </w:rPr>
      </w:pPr>
    </w:p>
    <w:p w14:paraId="080C9BD0">
      <w:pPr>
        <w:spacing w:line="440" w:lineRule="exact"/>
        <w:ind w:firstLine="480" w:firstLineChars="200"/>
        <w:jc w:val="center"/>
        <w:rPr>
          <w:rFonts w:ascii="Times New Roman" w:hAnsi="Times New Roman" w:cs="Times New Roman"/>
        </w:rPr>
      </w:pPr>
    </w:p>
    <w:p w14:paraId="3FD7E50D">
      <w:pPr>
        <w:spacing w:line="440" w:lineRule="exact"/>
        <w:ind w:firstLine="480" w:firstLineChars="200"/>
        <w:jc w:val="center"/>
        <w:rPr>
          <w:rFonts w:ascii="Times New Roman" w:hAnsi="Times New Roman" w:cs="Times New Roman"/>
        </w:rPr>
      </w:pPr>
    </w:p>
    <w:p w14:paraId="7F9DE328">
      <w:pPr>
        <w:spacing w:line="440" w:lineRule="exact"/>
        <w:ind w:firstLine="480" w:firstLineChars="200"/>
        <w:jc w:val="center"/>
        <w:rPr>
          <w:rFonts w:ascii="Times New Roman" w:hAnsi="Times New Roman" w:cs="Times New Roman"/>
        </w:rPr>
      </w:pPr>
    </w:p>
    <w:p w14:paraId="61DBCFDB">
      <w:pPr>
        <w:spacing w:line="440" w:lineRule="exact"/>
        <w:ind w:firstLine="480" w:firstLineChars="200"/>
        <w:jc w:val="center"/>
        <w:rPr>
          <w:rFonts w:ascii="Times New Roman" w:hAnsi="Times New Roman" w:cs="Times New Roman"/>
        </w:rPr>
      </w:pPr>
    </w:p>
    <w:p w14:paraId="514417CD">
      <w:pPr>
        <w:spacing w:line="440" w:lineRule="exact"/>
        <w:ind w:firstLine="480" w:firstLineChars="200"/>
        <w:jc w:val="center"/>
        <w:rPr>
          <w:rFonts w:ascii="Times New Roman" w:hAnsi="Times New Roman" w:cs="Times New Roman"/>
        </w:rPr>
      </w:pPr>
    </w:p>
    <w:p w14:paraId="3159E196">
      <w:pPr>
        <w:spacing w:line="440" w:lineRule="exact"/>
        <w:ind w:firstLine="480" w:firstLineChars="200"/>
        <w:jc w:val="center"/>
        <w:rPr>
          <w:rFonts w:ascii="Times New Roman" w:hAnsi="Times New Roman" w:cs="Times New Roman"/>
        </w:rPr>
      </w:pPr>
    </w:p>
    <w:p w14:paraId="2B0DC9FB">
      <w:pPr>
        <w:spacing w:line="440" w:lineRule="exact"/>
        <w:ind w:firstLine="480" w:firstLineChars="200"/>
        <w:jc w:val="center"/>
        <w:rPr>
          <w:rFonts w:ascii="Times New Roman" w:hAnsi="Times New Roman" w:cs="Times New Roman"/>
        </w:rPr>
      </w:pPr>
    </w:p>
    <w:p w14:paraId="69B28177">
      <w:pPr>
        <w:spacing w:line="440" w:lineRule="exact"/>
        <w:ind w:firstLine="480" w:firstLineChars="200"/>
        <w:jc w:val="center"/>
        <w:rPr>
          <w:rFonts w:ascii="Times New Roman" w:hAnsi="Times New Roman" w:cs="Times New Roman"/>
        </w:rPr>
      </w:pPr>
    </w:p>
    <w:p w14:paraId="0BF4994A">
      <w:pPr>
        <w:spacing w:line="440" w:lineRule="exact"/>
        <w:ind w:firstLine="480" w:firstLineChars="200"/>
        <w:jc w:val="center"/>
        <w:rPr>
          <w:rFonts w:ascii="Times New Roman" w:hAnsi="Times New Roman" w:cs="Times New Roman"/>
        </w:rPr>
      </w:pPr>
    </w:p>
    <w:p w14:paraId="17BF635D">
      <w:pPr>
        <w:spacing w:line="440" w:lineRule="exact"/>
        <w:ind w:firstLine="480" w:firstLineChars="200"/>
        <w:jc w:val="center"/>
        <w:rPr>
          <w:rFonts w:ascii="Times New Roman" w:hAnsi="Times New Roman" w:cs="Times New Roman"/>
        </w:rPr>
      </w:pPr>
    </w:p>
    <w:p w14:paraId="39120E54">
      <w:pPr>
        <w:spacing w:line="440" w:lineRule="exact"/>
        <w:ind w:firstLine="480" w:firstLineChars="200"/>
        <w:jc w:val="center"/>
        <w:rPr>
          <w:rFonts w:ascii="Times New Roman" w:hAnsi="Times New Roman" w:cs="Times New Roman"/>
        </w:rPr>
      </w:pPr>
    </w:p>
    <w:p w14:paraId="4D955896">
      <w:pPr>
        <w:spacing w:line="440" w:lineRule="exact"/>
        <w:ind w:firstLine="480" w:firstLineChars="200"/>
        <w:jc w:val="center"/>
        <w:rPr>
          <w:rFonts w:ascii="Times New Roman" w:hAnsi="Times New Roman" w:cs="Times New Roman"/>
        </w:rPr>
      </w:pPr>
    </w:p>
    <w:p w14:paraId="0A73011D">
      <w:pPr>
        <w:spacing w:line="440" w:lineRule="exact"/>
        <w:ind w:firstLine="480" w:firstLineChars="200"/>
        <w:jc w:val="center"/>
        <w:rPr>
          <w:rFonts w:ascii="Times New Roman" w:hAnsi="Times New Roman" w:cs="Times New Roman"/>
        </w:rPr>
      </w:pPr>
    </w:p>
    <w:p w14:paraId="53E9DFEF">
      <w:pPr>
        <w:spacing w:line="440" w:lineRule="exact"/>
        <w:ind w:firstLine="480" w:firstLineChars="200"/>
        <w:jc w:val="center"/>
        <w:rPr>
          <w:rFonts w:ascii="Times New Roman" w:hAnsi="Times New Roman" w:cs="Times New Roman"/>
        </w:rPr>
      </w:pPr>
    </w:p>
    <w:p w14:paraId="6FE80BE0">
      <w:pPr>
        <w:spacing w:line="440" w:lineRule="exact"/>
        <w:jc w:val="center"/>
        <w:rPr>
          <w:rFonts w:ascii="Times New Roman" w:hAnsi="Times New Roman" w:cs="Times New Roman"/>
        </w:rPr>
      </w:pPr>
      <w:r>
        <w:rPr>
          <w:rFonts w:ascii="Times New Roman" w:hAnsi="Times New Roman" w:cs="Times New Roman"/>
        </w:rPr>
        <w:t>（结束）</w:t>
      </w:r>
    </w:p>
    <w:sectPr>
      <w:footerReference r:id="rId7" w:type="default"/>
      <w:type w:val="nextColumn"/>
      <w:pgSz w:w="11907" w:h="16840"/>
      <w:pgMar w:top="1440" w:right="1080" w:bottom="1440" w:left="1080"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新魏">
    <w:panose1 w:val="02010800040101010101"/>
    <w:charset w:val="86"/>
    <w:family w:val="auto"/>
    <w:pitch w:val="default"/>
    <w:sig w:usb0="00000001" w:usb1="080F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2556C">
    <w:pPr>
      <w:pStyle w:val="15"/>
      <w:jc w:val="center"/>
      <w:rPr>
        <w:sz w:val="24"/>
      </w:rPr>
    </w:pPr>
    <w:r>
      <w:rPr>
        <w:sz w:val="24"/>
      </w:rPr>
      <w:fldChar w:fldCharType="begin"/>
    </w:r>
    <w:r>
      <w:rPr>
        <w:rStyle w:val="25"/>
        <w:sz w:val="24"/>
      </w:rPr>
      <w:instrText xml:space="preserve"> PAGE </w:instrText>
    </w:r>
    <w:r>
      <w:rPr>
        <w:sz w:val="24"/>
      </w:rPr>
      <w:fldChar w:fldCharType="separate"/>
    </w:r>
    <w:r>
      <w:rPr>
        <w:rStyle w:val="25"/>
        <w:sz w:val="24"/>
      </w:rPr>
      <w:t>- 1 -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EAC0">
    <w:pPr>
      <w:pStyle w:val="15"/>
      <w:framePr w:wrap="around" w:vAnchor="text" w:hAnchor="margin" w:xAlign="center" w:y="1"/>
      <w:rPr>
        <w:rStyle w:val="25"/>
      </w:rPr>
    </w:pPr>
    <w:r>
      <w:fldChar w:fldCharType="begin"/>
    </w:r>
    <w:r>
      <w:rPr>
        <w:rStyle w:val="25"/>
      </w:rPr>
      <w:instrText xml:space="preserve">PAGE  </w:instrText>
    </w:r>
    <w:r>
      <w:fldChar w:fldCharType="end"/>
    </w:r>
  </w:p>
  <w:p w14:paraId="77937EC3">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E4F4">
    <w:pPr>
      <w:pStyle w:val="14"/>
      <w:ind w:firstLine="420"/>
      <w:jc w:val="center"/>
      <w:rPr>
        <w:sz w:val="21"/>
      </w:rPr>
    </w:pPr>
    <w:r>
      <w:rPr>
        <w:sz w:val="21"/>
      </w:rPr>
      <w:fldChar w:fldCharType="begin"/>
    </w:r>
    <w:r>
      <w:rPr>
        <w:sz w:val="21"/>
      </w:rPr>
      <w:instrText xml:space="preserve"> PAGE </w:instrText>
    </w:r>
    <w:r>
      <w:rPr>
        <w:sz w:val="21"/>
      </w:rPr>
      <w:fldChar w:fldCharType="separate"/>
    </w:r>
    <w:r>
      <w:rPr>
        <w:sz w:val="21"/>
      </w:rPr>
      <w:t>- 6 -</w:t>
    </w:r>
    <w:r>
      <w:rPr>
        <w:sz w:val="21"/>
      </w:rPr>
      <w:fldChar w:fldCharType="end"/>
    </w:r>
  </w:p>
  <w:p w14:paraId="073C5A71">
    <w:pPr>
      <w:ind w:firstLine="5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7BA22">
    <w:pPr>
      <w:pStyle w:val="16"/>
      <w:pBdr>
        <w:bottom w:val="single" w:color="auto" w:sz="4" w:space="1"/>
      </w:pBdr>
      <w:rPr>
        <w:rFonts w:ascii="方正仿宋_GBK" w:eastAsia="方正仿宋_GBK"/>
        <w:sz w:val="21"/>
      </w:rPr>
    </w:pPr>
    <w:r>
      <w:rPr>
        <w:rFonts w:hint="eastAsia" w:ascii="方正仿宋_GBK" w:eastAsia="方正仿宋_GBK"/>
        <w:sz w:val="21"/>
      </w:rPr>
      <w:t>重庆工商大学                                                      询比文件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1D22B">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9176BF"/>
    <w:multiLevelType w:val="singleLevel"/>
    <w:tmpl w:val="8A9176BF"/>
    <w:lvl w:ilvl="0" w:tentative="0">
      <w:start w:val="1"/>
      <w:numFmt w:val="chineseCounting"/>
      <w:suff w:val="nothing"/>
      <w:lvlText w:val="（%1）"/>
      <w:lvlJc w:val="left"/>
      <w:rPr>
        <w:rFonts w:hint="eastAsia"/>
      </w:rPr>
    </w:lvl>
  </w:abstractNum>
  <w:abstractNum w:abstractNumId="1">
    <w:nsid w:val="B8C3B3FA"/>
    <w:multiLevelType w:val="singleLevel"/>
    <w:tmpl w:val="B8C3B3FA"/>
    <w:lvl w:ilvl="0" w:tentative="0">
      <w:start w:val="4"/>
      <w:numFmt w:val="chineseCounting"/>
      <w:suff w:val="nothing"/>
      <w:lvlText w:val="%1、"/>
      <w:lvlJc w:val="left"/>
      <w:rPr>
        <w:rFonts w:hint="eastAsia"/>
      </w:rPr>
    </w:lvl>
  </w:abstractNum>
  <w:abstractNum w:abstractNumId="2">
    <w:nsid w:val="D89C6B95"/>
    <w:multiLevelType w:val="singleLevel"/>
    <w:tmpl w:val="D89C6B95"/>
    <w:lvl w:ilvl="0" w:tentative="0">
      <w:start w:val="1"/>
      <w:numFmt w:val="chineseCounting"/>
      <w:suff w:val="nothing"/>
      <w:lvlText w:val="（%1）"/>
      <w:lvlJc w:val="left"/>
      <w:rPr>
        <w:rFonts w:hint="eastAsia"/>
      </w:rPr>
    </w:lvl>
  </w:abstractNum>
  <w:abstractNum w:abstractNumId="3">
    <w:nsid w:val="DC7586F8"/>
    <w:multiLevelType w:val="singleLevel"/>
    <w:tmpl w:val="DC7586F8"/>
    <w:lvl w:ilvl="0" w:tentative="0">
      <w:start w:val="4"/>
      <w:numFmt w:val="chineseCounting"/>
      <w:suff w:val="nothing"/>
      <w:lvlText w:val="（%1）"/>
      <w:lvlJc w:val="left"/>
      <w:rPr>
        <w:rFonts w:hint="eastAsia"/>
      </w:rPr>
    </w:lvl>
  </w:abstractNum>
  <w:abstractNum w:abstractNumId="4">
    <w:nsid w:val="F114A49A"/>
    <w:multiLevelType w:val="singleLevel"/>
    <w:tmpl w:val="F114A49A"/>
    <w:lvl w:ilvl="0" w:tentative="0">
      <w:start w:val="3"/>
      <w:numFmt w:val="chineseCounting"/>
      <w:suff w:val="nothing"/>
      <w:lvlText w:val="%1、"/>
      <w:lvlJc w:val="left"/>
      <w:rPr>
        <w:rFonts w:hint="eastAsia"/>
      </w:rPr>
    </w:lvl>
  </w:abstractNum>
  <w:abstractNum w:abstractNumId="5">
    <w:nsid w:val="F357528F"/>
    <w:multiLevelType w:val="singleLevel"/>
    <w:tmpl w:val="F357528F"/>
    <w:lvl w:ilvl="0" w:tentative="0">
      <w:start w:val="1"/>
      <w:numFmt w:val="decimal"/>
      <w:suff w:val="nothing"/>
      <w:lvlText w:val="（%1）"/>
      <w:lvlJc w:val="left"/>
    </w:lvl>
  </w:abstractNum>
  <w:abstractNum w:abstractNumId="6">
    <w:nsid w:val="60C5690F"/>
    <w:multiLevelType w:val="singleLevel"/>
    <w:tmpl w:val="60C5690F"/>
    <w:lvl w:ilvl="0" w:tentative="0">
      <w:start w:val="1"/>
      <w:numFmt w:val="chineseCounting"/>
      <w:suff w:val="nothing"/>
      <w:lvlText w:val="（%1）"/>
      <w:lvlJc w:val="left"/>
      <w:rPr>
        <w:rFonts w:hint="eastAsia"/>
      </w:rPr>
    </w:lvl>
  </w:abstractNum>
  <w:num w:numId="1">
    <w:abstractNumId w:val="4"/>
  </w:num>
  <w:num w:numId="2">
    <w:abstractNumId w:val="3"/>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2NjJjNjJlN2U5YThkYzY4NzA0ODliMDA5YTFhNjkifQ=="/>
  </w:docVars>
  <w:rsids>
    <w:rsidRoot w:val="230F2BC4"/>
    <w:rsid w:val="0003564F"/>
    <w:rsid w:val="000536B5"/>
    <w:rsid w:val="00060730"/>
    <w:rsid w:val="00064395"/>
    <w:rsid w:val="0008682B"/>
    <w:rsid w:val="00092EE7"/>
    <w:rsid w:val="00095248"/>
    <w:rsid w:val="000B60F4"/>
    <w:rsid w:val="000C0419"/>
    <w:rsid w:val="000C6AA3"/>
    <w:rsid w:val="000E4313"/>
    <w:rsid w:val="000E4A96"/>
    <w:rsid w:val="000F5120"/>
    <w:rsid w:val="00101867"/>
    <w:rsid w:val="00103897"/>
    <w:rsid w:val="00116415"/>
    <w:rsid w:val="00116687"/>
    <w:rsid w:val="0011722D"/>
    <w:rsid w:val="00117625"/>
    <w:rsid w:val="00117C1D"/>
    <w:rsid w:val="00127763"/>
    <w:rsid w:val="0014072D"/>
    <w:rsid w:val="00142DC2"/>
    <w:rsid w:val="0014553D"/>
    <w:rsid w:val="00160B71"/>
    <w:rsid w:val="00161154"/>
    <w:rsid w:val="0016502A"/>
    <w:rsid w:val="00183075"/>
    <w:rsid w:val="00185A1B"/>
    <w:rsid w:val="0019031A"/>
    <w:rsid w:val="00190816"/>
    <w:rsid w:val="001910CA"/>
    <w:rsid w:val="001A1230"/>
    <w:rsid w:val="001A7BAA"/>
    <w:rsid w:val="001C6DC7"/>
    <w:rsid w:val="001C7F8D"/>
    <w:rsid w:val="001E6627"/>
    <w:rsid w:val="001E7C30"/>
    <w:rsid w:val="001F6E10"/>
    <w:rsid w:val="002042F9"/>
    <w:rsid w:val="002100A0"/>
    <w:rsid w:val="00214F85"/>
    <w:rsid w:val="0022240F"/>
    <w:rsid w:val="002270F2"/>
    <w:rsid w:val="00235D1F"/>
    <w:rsid w:val="0024727A"/>
    <w:rsid w:val="00250119"/>
    <w:rsid w:val="002537FA"/>
    <w:rsid w:val="0025763B"/>
    <w:rsid w:val="00272A3B"/>
    <w:rsid w:val="00277F33"/>
    <w:rsid w:val="00281003"/>
    <w:rsid w:val="00282F0C"/>
    <w:rsid w:val="0029421D"/>
    <w:rsid w:val="002D1D96"/>
    <w:rsid w:val="002D6559"/>
    <w:rsid w:val="002D7B3B"/>
    <w:rsid w:val="002D7EBA"/>
    <w:rsid w:val="002E3752"/>
    <w:rsid w:val="003515EF"/>
    <w:rsid w:val="0035435A"/>
    <w:rsid w:val="003560FE"/>
    <w:rsid w:val="003B544B"/>
    <w:rsid w:val="003B681E"/>
    <w:rsid w:val="003D02BB"/>
    <w:rsid w:val="003D640E"/>
    <w:rsid w:val="003F1DB6"/>
    <w:rsid w:val="003F3906"/>
    <w:rsid w:val="003F6B36"/>
    <w:rsid w:val="004067DE"/>
    <w:rsid w:val="00413703"/>
    <w:rsid w:val="00414A17"/>
    <w:rsid w:val="00423C6D"/>
    <w:rsid w:val="004244D4"/>
    <w:rsid w:val="00426897"/>
    <w:rsid w:val="00426C2A"/>
    <w:rsid w:val="004306FB"/>
    <w:rsid w:val="0043582F"/>
    <w:rsid w:val="00437507"/>
    <w:rsid w:val="00437EF9"/>
    <w:rsid w:val="00481283"/>
    <w:rsid w:val="00486AA7"/>
    <w:rsid w:val="004B3F41"/>
    <w:rsid w:val="004C3FFF"/>
    <w:rsid w:val="004C43EF"/>
    <w:rsid w:val="004D0EF5"/>
    <w:rsid w:val="004E706A"/>
    <w:rsid w:val="004F4152"/>
    <w:rsid w:val="005039BE"/>
    <w:rsid w:val="00510422"/>
    <w:rsid w:val="00530138"/>
    <w:rsid w:val="00532A9C"/>
    <w:rsid w:val="00535E7A"/>
    <w:rsid w:val="00545901"/>
    <w:rsid w:val="005475D4"/>
    <w:rsid w:val="00550D38"/>
    <w:rsid w:val="005C2EB9"/>
    <w:rsid w:val="005C7CF6"/>
    <w:rsid w:val="005D25C5"/>
    <w:rsid w:val="005F4506"/>
    <w:rsid w:val="005F774F"/>
    <w:rsid w:val="00603FD6"/>
    <w:rsid w:val="00622F75"/>
    <w:rsid w:val="006564DE"/>
    <w:rsid w:val="0066240A"/>
    <w:rsid w:val="0067050A"/>
    <w:rsid w:val="00677C35"/>
    <w:rsid w:val="00682FAA"/>
    <w:rsid w:val="006C588C"/>
    <w:rsid w:val="006E4AA8"/>
    <w:rsid w:val="006E650D"/>
    <w:rsid w:val="006F6183"/>
    <w:rsid w:val="00701B03"/>
    <w:rsid w:val="007050DC"/>
    <w:rsid w:val="007130FA"/>
    <w:rsid w:val="007171FB"/>
    <w:rsid w:val="00717477"/>
    <w:rsid w:val="00733D7C"/>
    <w:rsid w:val="00736DD9"/>
    <w:rsid w:val="00741451"/>
    <w:rsid w:val="00744386"/>
    <w:rsid w:val="007474CA"/>
    <w:rsid w:val="00750A15"/>
    <w:rsid w:val="00753182"/>
    <w:rsid w:val="007551FD"/>
    <w:rsid w:val="00766878"/>
    <w:rsid w:val="00780E39"/>
    <w:rsid w:val="00792D23"/>
    <w:rsid w:val="007A3FF8"/>
    <w:rsid w:val="007A6F63"/>
    <w:rsid w:val="007A7129"/>
    <w:rsid w:val="007B514D"/>
    <w:rsid w:val="007C572B"/>
    <w:rsid w:val="007C73D5"/>
    <w:rsid w:val="007D43EE"/>
    <w:rsid w:val="007D46C7"/>
    <w:rsid w:val="007D4898"/>
    <w:rsid w:val="007E03DE"/>
    <w:rsid w:val="007F0151"/>
    <w:rsid w:val="007F6498"/>
    <w:rsid w:val="007F73B3"/>
    <w:rsid w:val="007F7ABE"/>
    <w:rsid w:val="00835E5E"/>
    <w:rsid w:val="00870036"/>
    <w:rsid w:val="00872BA2"/>
    <w:rsid w:val="008B077D"/>
    <w:rsid w:val="008B328F"/>
    <w:rsid w:val="008B6A16"/>
    <w:rsid w:val="008D1D03"/>
    <w:rsid w:val="008D4CA1"/>
    <w:rsid w:val="008E559E"/>
    <w:rsid w:val="00913DD2"/>
    <w:rsid w:val="009269A2"/>
    <w:rsid w:val="0093224D"/>
    <w:rsid w:val="00933E8D"/>
    <w:rsid w:val="009364BC"/>
    <w:rsid w:val="00940423"/>
    <w:rsid w:val="00940AF7"/>
    <w:rsid w:val="009509B5"/>
    <w:rsid w:val="00964E08"/>
    <w:rsid w:val="00997D30"/>
    <w:rsid w:val="00997E23"/>
    <w:rsid w:val="009A1AC6"/>
    <w:rsid w:val="009A5CE2"/>
    <w:rsid w:val="009B23B5"/>
    <w:rsid w:val="009D1902"/>
    <w:rsid w:val="009D79B3"/>
    <w:rsid w:val="00A01123"/>
    <w:rsid w:val="00A02CA9"/>
    <w:rsid w:val="00A11970"/>
    <w:rsid w:val="00A20FB7"/>
    <w:rsid w:val="00A221A5"/>
    <w:rsid w:val="00A321A0"/>
    <w:rsid w:val="00A36062"/>
    <w:rsid w:val="00A364B9"/>
    <w:rsid w:val="00A45F67"/>
    <w:rsid w:val="00A502D3"/>
    <w:rsid w:val="00A50EE3"/>
    <w:rsid w:val="00A71EA2"/>
    <w:rsid w:val="00A74BA0"/>
    <w:rsid w:val="00A8536D"/>
    <w:rsid w:val="00AC7213"/>
    <w:rsid w:val="00AF043B"/>
    <w:rsid w:val="00AF13C4"/>
    <w:rsid w:val="00AF4511"/>
    <w:rsid w:val="00B225F6"/>
    <w:rsid w:val="00B22FE5"/>
    <w:rsid w:val="00B3431D"/>
    <w:rsid w:val="00B43CDF"/>
    <w:rsid w:val="00B6243F"/>
    <w:rsid w:val="00B81B3E"/>
    <w:rsid w:val="00B84DFD"/>
    <w:rsid w:val="00B938A1"/>
    <w:rsid w:val="00BB2E44"/>
    <w:rsid w:val="00BB7DD6"/>
    <w:rsid w:val="00BC0DF1"/>
    <w:rsid w:val="00BC24AA"/>
    <w:rsid w:val="00BD3E3F"/>
    <w:rsid w:val="00BE3D1E"/>
    <w:rsid w:val="00BE7134"/>
    <w:rsid w:val="00BF1F90"/>
    <w:rsid w:val="00BF6DED"/>
    <w:rsid w:val="00C0618D"/>
    <w:rsid w:val="00C06AE8"/>
    <w:rsid w:val="00C10292"/>
    <w:rsid w:val="00C24439"/>
    <w:rsid w:val="00C36D05"/>
    <w:rsid w:val="00C67B96"/>
    <w:rsid w:val="00C71F74"/>
    <w:rsid w:val="00C83B88"/>
    <w:rsid w:val="00CA1441"/>
    <w:rsid w:val="00CB59E0"/>
    <w:rsid w:val="00CB78F8"/>
    <w:rsid w:val="00CC0BD5"/>
    <w:rsid w:val="00CC3A9D"/>
    <w:rsid w:val="00CD028B"/>
    <w:rsid w:val="00CD2FA1"/>
    <w:rsid w:val="00D01354"/>
    <w:rsid w:val="00D22C78"/>
    <w:rsid w:val="00D26BE9"/>
    <w:rsid w:val="00D31550"/>
    <w:rsid w:val="00D32786"/>
    <w:rsid w:val="00D40577"/>
    <w:rsid w:val="00D4516F"/>
    <w:rsid w:val="00D46939"/>
    <w:rsid w:val="00D53159"/>
    <w:rsid w:val="00D5688F"/>
    <w:rsid w:val="00D74E8E"/>
    <w:rsid w:val="00D77960"/>
    <w:rsid w:val="00D85CFB"/>
    <w:rsid w:val="00D923EB"/>
    <w:rsid w:val="00D9660D"/>
    <w:rsid w:val="00DC7D2D"/>
    <w:rsid w:val="00DD02A9"/>
    <w:rsid w:val="00DD27DC"/>
    <w:rsid w:val="00DD330E"/>
    <w:rsid w:val="00DD5113"/>
    <w:rsid w:val="00DD60C3"/>
    <w:rsid w:val="00DE2BF2"/>
    <w:rsid w:val="00E05C80"/>
    <w:rsid w:val="00E10B1F"/>
    <w:rsid w:val="00E138F9"/>
    <w:rsid w:val="00E2486A"/>
    <w:rsid w:val="00E24DEC"/>
    <w:rsid w:val="00E3454F"/>
    <w:rsid w:val="00E80A28"/>
    <w:rsid w:val="00E837B5"/>
    <w:rsid w:val="00E837BC"/>
    <w:rsid w:val="00E95B1C"/>
    <w:rsid w:val="00EC196A"/>
    <w:rsid w:val="00ED1E2A"/>
    <w:rsid w:val="00EE67C2"/>
    <w:rsid w:val="00F0202C"/>
    <w:rsid w:val="00F033A4"/>
    <w:rsid w:val="00F04170"/>
    <w:rsid w:val="00F0601B"/>
    <w:rsid w:val="00F211EF"/>
    <w:rsid w:val="00F32D8B"/>
    <w:rsid w:val="00F35F60"/>
    <w:rsid w:val="00F50A59"/>
    <w:rsid w:val="00F50D2E"/>
    <w:rsid w:val="00F70606"/>
    <w:rsid w:val="00F80530"/>
    <w:rsid w:val="00F817A7"/>
    <w:rsid w:val="00F85750"/>
    <w:rsid w:val="00F923A4"/>
    <w:rsid w:val="00F93A3B"/>
    <w:rsid w:val="00FA4E67"/>
    <w:rsid w:val="00FA5201"/>
    <w:rsid w:val="00FC1570"/>
    <w:rsid w:val="00FC56AC"/>
    <w:rsid w:val="00FE0CF3"/>
    <w:rsid w:val="00FE5D15"/>
    <w:rsid w:val="00FF6085"/>
    <w:rsid w:val="01154709"/>
    <w:rsid w:val="011E1FE4"/>
    <w:rsid w:val="01222E90"/>
    <w:rsid w:val="012515C4"/>
    <w:rsid w:val="01266065"/>
    <w:rsid w:val="014A2DD9"/>
    <w:rsid w:val="01610122"/>
    <w:rsid w:val="017B7436"/>
    <w:rsid w:val="0192652E"/>
    <w:rsid w:val="01944054"/>
    <w:rsid w:val="01A958ED"/>
    <w:rsid w:val="01AD5116"/>
    <w:rsid w:val="01B3097E"/>
    <w:rsid w:val="01B34E22"/>
    <w:rsid w:val="01BA4754"/>
    <w:rsid w:val="01D60B10"/>
    <w:rsid w:val="01DB6127"/>
    <w:rsid w:val="01DB7ED5"/>
    <w:rsid w:val="01DE5CAD"/>
    <w:rsid w:val="02012D5D"/>
    <w:rsid w:val="022573A2"/>
    <w:rsid w:val="023F66B6"/>
    <w:rsid w:val="02510197"/>
    <w:rsid w:val="025D4D8E"/>
    <w:rsid w:val="026659F0"/>
    <w:rsid w:val="028B36A9"/>
    <w:rsid w:val="02902A6D"/>
    <w:rsid w:val="029D518A"/>
    <w:rsid w:val="02A227A1"/>
    <w:rsid w:val="02A93B2F"/>
    <w:rsid w:val="02B349AE"/>
    <w:rsid w:val="02B524D4"/>
    <w:rsid w:val="02BA21E0"/>
    <w:rsid w:val="02BF77F6"/>
    <w:rsid w:val="02C8629C"/>
    <w:rsid w:val="02CB1CF7"/>
    <w:rsid w:val="02D92666"/>
    <w:rsid w:val="02DE5ECF"/>
    <w:rsid w:val="02FA25DD"/>
    <w:rsid w:val="02FB1C84"/>
    <w:rsid w:val="03253F4C"/>
    <w:rsid w:val="0337738D"/>
    <w:rsid w:val="033C0E47"/>
    <w:rsid w:val="035148F2"/>
    <w:rsid w:val="035241C7"/>
    <w:rsid w:val="036B4CB3"/>
    <w:rsid w:val="03757520"/>
    <w:rsid w:val="037979A5"/>
    <w:rsid w:val="037E6D6A"/>
    <w:rsid w:val="038301E6"/>
    <w:rsid w:val="0397607D"/>
    <w:rsid w:val="03A5079A"/>
    <w:rsid w:val="03B1713F"/>
    <w:rsid w:val="03BC7990"/>
    <w:rsid w:val="03E80687"/>
    <w:rsid w:val="03E94B2B"/>
    <w:rsid w:val="03EF5EB9"/>
    <w:rsid w:val="03F86D35"/>
    <w:rsid w:val="04001E75"/>
    <w:rsid w:val="04050B24"/>
    <w:rsid w:val="040F20B8"/>
    <w:rsid w:val="04186B93"/>
    <w:rsid w:val="042518DB"/>
    <w:rsid w:val="042F62B6"/>
    <w:rsid w:val="043438CC"/>
    <w:rsid w:val="043B2EAD"/>
    <w:rsid w:val="044E498E"/>
    <w:rsid w:val="046C3066"/>
    <w:rsid w:val="049525BD"/>
    <w:rsid w:val="049C403F"/>
    <w:rsid w:val="04A9250C"/>
    <w:rsid w:val="04B30C95"/>
    <w:rsid w:val="04BC223F"/>
    <w:rsid w:val="04BF3ADE"/>
    <w:rsid w:val="04D01847"/>
    <w:rsid w:val="04F23F41"/>
    <w:rsid w:val="04F76DD4"/>
    <w:rsid w:val="04FC051B"/>
    <w:rsid w:val="05015EA4"/>
    <w:rsid w:val="050D65F7"/>
    <w:rsid w:val="051A51B8"/>
    <w:rsid w:val="051E1795"/>
    <w:rsid w:val="051F632A"/>
    <w:rsid w:val="052878D5"/>
    <w:rsid w:val="053718C6"/>
    <w:rsid w:val="05557F9E"/>
    <w:rsid w:val="05595CE0"/>
    <w:rsid w:val="055C30DB"/>
    <w:rsid w:val="0563090D"/>
    <w:rsid w:val="0575419C"/>
    <w:rsid w:val="05860158"/>
    <w:rsid w:val="058B39C0"/>
    <w:rsid w:val="05976809"/>
    <w:rsid w:val="05997E8B"/>
    <w:rsid w:val="05B2719F"/>
    <w:rsid w:val="05BE1FE7"/>
    <w:rsid w:val="05C07B0D"/>
    <w:rsid w:val="05D84E57"/>
    <w:rsid w:val="05DD06BF"/>
    <w:rsid w:val="05F257ED"/>
    <w:rsid w:val="05F4611D"/>
    <w:rsid w:val="060519C4"/>
    <w:rsid w:val="060A2B37"/>
    <w:rsid w:val="061739B6"/>
    <w:rsid w:val="062539DB"/>
    <w:rsid w:val="062C6F51"/>
    <w:rsid w:val="062E4A77"/>
    <w:rsid w:val="06473D8B"/>
    <w:rsid w:val="06514C09"/>
    <w:rsid w:val="066C1A43"/>
    <w:rsid w:val="0673692E"/>
    <w:rsid w:val="068723D9"/>
    <w:rsid w:val="06982838"/>
    <w:rsid w:val="06A0349B"/>
    <w:rsid w:val="06A116ED"/>
    <w:rsid w:val="06A72A7B"/>
    <w:rsid w:val="06B238FA"/>
    <w:rsid w:val="06BC02D5"/>
    <w:rsid w:val="06CB49BC"/>
    <w:rsid w:val="06D66EBD"/>
    <w:rsid w:val="06DA075B"/>
    <w:rsid w:val="06DE16D2"/>
    <w:rsid w:val="06DE46EF"/>
    <w:rsid w:val="06E11AE9"/>
    <w:rsid w:val="07000960"/>
    <w:rsid w:val="070B6B66"/>
    <w:rsid w:val="07135810"/>
    <w:rsid w:val="07177C01"/>
    <w:rsid w:val="071874D5"/>
    <w:rsid w:val="071A4FFB"/>
    <w:rsid w:val="071E0F8F"/>
    <w:rsid w:val="07261BF2"/>
    <w:rsid w:val="072B0FB7"/>
    <w:rsid w:val="074327A4"/>
    <w:rsid w:val="0744651C"/>
    <w:rsid w:val="07517493"/>
    <w:rsid w:val="07612C2A"/>
    <w:rsid w:val="076170CE"/>
    <w:rsid w:val="078B5EF9"/>
    <w:rsid w:val="078B7CA7"/>
    <w:rsid w:val="07AA2823"/>
    <w:rsid w:val="07CF4038"/>
    <w:rsid w:val="07CF5DE6"/>
    <w:rsid w:val="07D478A0"/>
    <w:rsid w:val="07DB29DD"/>
    <w:rsid w:val="07E15B19"/>
    <w:rsid w:val="07E850FA"/>
    <w:rsid w:val="0802440D"/>
    <w:rsid w:val="08123F24"/>
    <w:rsid w:val="08197460"/>
    <w:rsid w:val="0822685D"/>
    <w:rsid w:val="08255E29"/>
    <w:rsid w:val="082F2D28"/>
    <w:rsid w:val="085714EB"/>
    <w:rsid w:val="08602EE2"/>
    <w:rsid w:val="08674270"/>
    <w:rsid w:val="08687FE8"/>
    <w:rsid w:val="086A1FB2"/>
    <w:rsid w:val="086E55FF"/>
    <w:rsid w:val="087921C3"/>
    <w:rsid w:val="08805332"/>
    <w:rsid w:val="088F5575"/>
    <w:rsid w:val="08A96637"/>
    <w:rsid w:val="08AA16A2"/>
    <w:rsid w:val="08B90F4D"/>
    <w:rsid w:val="08BA4CE8"/>
    <w:rsid w:val="08D77648"/>
    <w:rsid w:val="08D82D20"/>
    <w:rsid w:val="08DD2784"/>
    <w:rsid w:val="08E6788B"/>
    <w:rsid w:val="08FB2C0B"/>
    <w:rsid w:val="09075A53"/>
    <w:rsid w:val="092263E9"/>
    <w:rsid w:val="092F47E9"/>
    <w:rsid w:val="093E76C7"/>
    <w:rsid w:val="093F0D49"/>
    <w:rsid w:val="09414AC1"/>
    <w:rsid w:val="094445B2"/>
    <w:rsid w:val="09502F56"/>
    <w:rsid w:val="09581E0B"/>
    <w:rsid w:val="096D3B08"/>
    <w:rsid w:val="09727371"/>
    <w:rsid w:val="098552F6"/>
    <w:rsid w:val="09931095"/>
    <w:rsid w:val="099C43EE"/>
    <w:rsid w:val="09B07E99"/>
    <w:rsid w:val="09BF1E8A"/>
    <w:rsid w:val="09C80C3C"/>
    <w:rsid w:val="09DE4A06"/>
    <w:rsid w:val="09EE6B3D"/>
    <w:rsid w:val="09F63AFE"/>
    <w:rsid w:val="0A1B473E"/>
    <w:rsid w:val="0A256191"/>
    <w:rsid w:val="0A2F5262"/>
    <w:rsid w:val="0A410AF1"/>
    <w:rsid w:val="0A656ED5"/>
    <w:rsid w:val="0A7809B7"/>
    <w:rsid w:val="0A825391"/>
    <w:rsid w:val="0AAE6186"/>
    <w:rsid w:val="0AB37C41"/>
    <w:rsid w:val="0AB6762E"/>
    <w:rsid w:val="0ABA0FCF"/>
    <w:rsid w:val="0ABD286D"/>
    <w:rsid w:val="0AC17420"/>
    <w:rsid w:val="0AC77248"/>
    <w:rsid w:val="0AE222D4"/>
    <w:rsid w:val="0B022976"/>
    <w:rsid w:val="0B097861"/>
    <w:rsid w:val="0B0C55A3"/>
    <w:rsid w:val="0B185CF6"/>
    <w:rsid w:val="0B22561D"/>
    <w:rsid w:val="0B275F39"/>
    <w:rsid w:val="0B291CB1"/>
    <w:rsid w:val="0B3D575C"/>
    <w:rsid w:val="0B3F3282"/>
    <w:rsid w:val="0B584344"/>
    <w:rsid w:val="0B732C76"/>
    <w:rsid w:val="0B9E444D"/>
    <w:rsid w:val="0BA25067"/>
    <w:rsid w:val="0BB73761"/>
    <w:rsid w:val="0BBE064B"/>
    <w:rsid w:val="0BC04C6C"/>
    <w:rsid w:val="0BC814CA"/>
    <w:rsid w:val="0BE8391A"/>
    <w:rsid w:val="0BEF6A57"/>
    <w:rsid w:val="0BF40511"/>
    <w:rsid w:val="0BF95B27"/>
    <w:rsid w:val="0BFE313E"/>
    <w:rsid w:val="0C040028"/>
    <w:rsid w:val="0C0452F3"/>
    <w:rsid w:val="0C104C1F"/>
    <w:rsid w:val="0C126BE9"/>
    <w:rsid w:val="0C2A5B04"/>
    <w:rsid w:val="0C2F1549"/>
    <w:rsid w:val="0C364685"/>
    <w:rsid w:val="0C430B50"/>
    <w:rsid w:val="0C48085D"/>
    <w:rsid w:val="0C480CD6"/>
    <w:rsid w:val="0C6647BF"/>
    <w:rsid w:val="0C907472"/>
    <w:rsid w:val="0C992E66"/>
    <w:rsid w:val="0CAD06C0"/>
    <w:rsid w:val="0CB101B0"/>
    <w:rsid w:val="0CB63A18"/>
    <w:rsid w:val="0CB8153E"/>
    <w:rsid w:val="0CC954FA"/>
    <w:rsid w:val="0CD143AE"/>
    <w:rsid w:val="0CD520F0"/>
    <w:rsid w:val="0CD81BE1"/>
    <w:rsid w:val="0CE00A95"/>
    <w:rsid w:val="0CE71E24"/>
    <w:rsid w:val="0CE7355D"/>
    <w:rsid w:val="0CE9794A"/>
    <w:rsid w:val="0CEF0CD8"/>
    <w:rsid w:val="0CF06F2A"/>
    <w:rsid w:val="0CF14A50"/>
    <w:rsid w:val="0D004C93"/>
    <w:rsid w:val="0D030D4C"/>
    <w:rsid w:val="0D116EA1"/>
    <w:rsid w:val="0D1644B7"/>
    <w:rsid w:val="0D1D3A97"/>
    <w:rsid w:val="0D2564A8"/>
    <w:rsid w:val="0D2B7F62"/>
    <w:rsid w:val="0D6671EC"/>
    <w:rsid w:val="0D7347EA"/>
    <w:rsid w:val="0D755681"/>
    <w:rsid w:val="0D8853B5"/>
    <w:rsid w:val="0D8B27AF"/>
    <w:rsid w:val="0D927FE1"/>
    <w:rsid w:val="0D957AD2"/>
    <w:rsid w:val="0D9A0C44"/>
    <w:rsid w:val="0D9D24E2"/>
    <w:rsid w:val="0DA27D12"/>
    <w:rsid w:val="0DA47D15"/>
    <w:rsid w:val="0DAE46EF"/>
    <w:rsid w:val="0DB00467"/>
    <w:rsid w:val="0DBA7538"/>
    <w:rsid w:val="0DBC0BBA"/>
    <w:rsid w:val="0DC45CC1"/>
    <w:rsid w:val="0DC751A5"/>
    <w:rsid w:val="0DE95727"/>
    <w:rsid w:val="0DEF3AA3"/>
    <w:rsid w:val="0E0407B3"/>
    <w:rsid w:val="0E074F27"/>
    <w:rsid w:val="0E0802A4"/>
    <w:rsid w:val="0E120C7A"/>
    <w:rsid w:val="0E1327A4"/>
    <w:rsid w:val="0E214EC1"/>
    <w:rsid w:val="0E2826F4"/>
    <w:rsid w:val="0E286250"/>
    <w:rsid w:val="0E341099"/>
    <w:rsid w:val="0E35096D"/>
    <w:rsid w:val="0E4137B5"/>
    <w:rsid w:val="0E46496B"/>
    <w:rsid w:val="0E4F7C80"/>
    <w:rsid w:val="0E6C0832"/>
    <w:rsid w:val="0E7F305F"/>
    <w:rsid w:val="0E8611C8"/>
    <w:rsid w:val="0E875E5F"/>
    <w:rsid w:val="0EA24254"/>
    <w:rsid w:val="0EB21FBD"/>
    <w:rsid w:val="0ECA7307"/>
    <w:rsid w:val="0EE83C31"/>
    <w:rsid w:val="0EE91E83"/>
    <w:rsid w:val="0EEA1757"/>
    <w:rsid w:val="0EEF4FBF"/>
    <w:rsid w:val="0F276507"/>
    <w:rsid w:val="0F29227F"/>
    <w:rsid w:val="0F5B1954"/>
    <w:rsid w:val="0F5B4403"/>
    <w:rsid w:val="0F5F0397"/>
    <w:rsid w:val="0F73799F"/>
    <w:rsid w:val="0F781459"/>
    <w:rsid w:val="0F8E3208"/>
    <w:rsid w:val="0F933B9D"/>
    <w:rsid w:val="0F997C71"/>
    <w:rsid w:val="0F9B368B"/>
    <w:rsid w:val="0F9F69E6"/>
    <w:rsid w:val="0FA83AEC"/>
    <w:rsid w:val="0FAB5B16"/>
    <w:rsid w:val="0FAC2096"/>
    <w:rsid w:val="0FAC2EB1"/>
    <w:rsid w:val="0FB1387E"/>
    <w:rsid w:val="0FBD342A"/>
    <w:rsid w:val="0FD318A0"/>
    <w:rsid w:val="0FD50659"/>
    <w:rsid w:val="0FFD5AF9"/>
    <w:rsid w:val="10042CED"/>
    <w:rsid w:val="10281706"/>
    <w:rsid w:val="102B0279"/>
    <w:rsid w:val="103F1868"/>
    <w:rsid w:val="10463305"/>
    <w:rsid w:val="104F21BA"/>
    <w:rsid w:val="10507CE0"/>
    <w:rsid w:val="10525CF9"/>
    <w:rsid w:val="105552F6"/>
    <w:rsid w:val="10563548"/>
    <w:rsid w:val="107B4D5D"/>
    <w:rsid w:val="107E65FB"/>
    <w:rsid w:val="10863702"/>
    <w:rsid w:val="108C6F6A"/>
    <w:rsid w:val="108F6A5A"/>
    <w:rsid w:val="10923E54"/>
    <w:rsid w:val="10C369C7"/>
    <w:rsid w:val="10D80401"/>
    <w:rsid w:val="10EC17B7"/>
    <w:rsid w:val="10EC5C5A"/>
    <w:rsid w:val="10F16DCD"/>
    <w:rsid w:val="10F80FB5"/>
    <w:rsid w:val="10FB40F0"/>
    <w:rsid w:val="10FD1C16"/>
    <w:rsid w:val="110877BF"/>
    <w:rsid w:val="11131439"/>
    <w:rsid w:val="111E1B8C"/>
    <w:rsid w:val="11230F50"/>
    <w:rsid w:val="113C5B17"/>
    <w:rsid w:val="113E5D8A"/>
    <w:rsid w:val="114C66F9"/>
    <w:rsid w:val="1170063A"/>
    <w:rsid w:val="11791BB6"/>
    <w:rsid w:val="117A3266"/>
    <w:rsid w:val="119360D6"/>
    <w:rsid w:val="119F2246"/>
    <w:rsid w:val="11A025A1"/>
    <w:rsid w:val="11A0265E"/>
    <w:rsid w:val="11AE4CBE"/>
    <w:rsid w:val="11B0043B"/>
    <w:rsid w:val="11C664AC"/>
    <w:rsid w:val="11CC783A"/>
    <w:rsid w:val="11D81D3B"/>
    <w:rsid w:val="11F32FE9"/>
    <w:rsid w:val="12170AB5"/>
    <w:rsid w:val="121A05A5"/>
    <w:rsid w:val="123C49C0"/>
    <w:rsid w:val="124918CE"/>
    <w:rsid w:val="124D28B7"/>
    <w:rsid w:val="125C08EE"/>
    <w:rsid w:val="127A0848"/>
    <w:rsid w:val="12867039"/>
    <w:rsid w:val="12920680"/>
    <w:rsid w:val="1292638E"/>
    <w:rsid w:val="12993BC0"/>
    <w:rsid w:val="129E11D6"/>
    <w:rsid w:val="12A04F4F"/>
    <w:rsid w:val="12A32349"/>
    <w:rsid w:val="12B409FA"/>
    <w:rsid w:val="12B427A8"/>
    <w:rsid w:val="12B46304"/>
    <w:rsid w:val="12C81DAF"/>
    <w:rsid w:val="12DA1AE3"/>
    <w:rsid w:val="12EC1F42"/>
    <w:rsid w:val="12F9465F"/>
    <w:rsid w:val="130E43F8"/>
    <w:rsid w:val="1312754A"/>
    <w:rsid w:val="131329E1"/>
    <w:rsid w:val="13174AE5"/>
    <w:rsid w:val="13257202"/>
    <w:rsid w:val="132F62D2"/>
    <w:rsid w:val="13337B71"/>
    <w:rsid w:val="13385187"/>
    <w:rsid w:val="13426006"/>
    <w:rsid w:val="134E49AB"/>
    <w:rsid w:val="1356385F"/>
    <w:rsid w:val="13576E56"/>
    <w:rsid w:val="135950FD"/>
    <w:rsid w:val="136C4E31"/>
    <w:rsid w:val="136E0BA9"/>
    <w:rsid w:val="137141F5"/>
    <w:rsid w:val="138A175B"/>
    <w:rsid w:val="139C1D58"/>
    <w:rsid w:val="139F6FB4"/>
    <w:rsid w:val="13A520F1"/>
    <w:rsid w:val="13A875EC"/>
    <w:rsid w:val="13BB220B"/>
    <w:rsid w:val="13CE5AEB"/>
    <w:rsid w:val="13D476D6"/>
    <w:rsid w:val="13DD5D2E"/>
    <w:rsid w:val="14002513"/>
    <w:rsid w:val="14092680"/>
    <w:rsid w:val="141A663B"/>
    <w:rsid w:val="142676D5"/>
    <w:rsid w:val="14270851"/>
    <w:rsid w:val="14327E28"/>
    <w:rsid w:val="143A1C4B"/>
    <w:rsid w:val="143F0797"/>
    <w:rsid w:val="1444190A"/>
    <w:rsid w:val="146143A3"/>
    <w:rsid w:val="14665D24"/>
    <w:rsid w:val="146E3519"/>
    <w:rsid w:val="147321EF"/>
    <w:rsid w:val="147E306D"/>
    <w:rsid w:val="147F0B94"/>
    <w:rsid w:val="14900FF3"/>
    <w:rsid w:val="14923917"/>
    <w:rsid w:val="14972381"/>
    <w:rsid w:val="149A59CD"/>
    <w:rsid w:val="14A5190A"/>
    <w:rsid w:val="14A95C11"/>
    <w:rsid w:val="14AA20B4"/>
    <w:rsid w:val="14BF71E2"/>
    <w:rsid w:val="14C36CD2"/>
    <w:rsid w:val="14C8253B"/>
    <w:rsid w:val="14D013EF"/>
    <w:rsid w:val="14E07884"/>
    <w:rsid w:val="14ED01F3"/>
    <w:rsid w:val="14F43333"/>
    <w:rsid w:val="14F90946"/>
    <w:rsid w:val="15170DCC"/>
    <w:rsid w:val="15214A59"/>
    <w:rsid w:val="152D05F0"/>
    <w:rsid w:val="15316332"/>
    <w:rsid w:val="154A11A2"/>
    <w:rsid w:val="15581B10"/>
    <w:rsid w:val="156C736A"/>
    <w:rsid w:val="15765A3B"/>
    <w:rsid w:val="158741A4"/>
    <w:rsid w:val="158B01CB"/>
    <w:rsid w:val="15922392"/>
    <w:rsid w:val="159348F7"/>
    <w:rsid w:val="159C69DD"/>
    <w:rsid w:val="159D7523"/>
    <w:rsid w:val="15BC48F3"/>
    <w:rsid w:val="15E72E94"/>
    <w:rsid w:val="15EC4007"/>
    <w:rsid w:val="15F80BFE"/>
    <w:rsid w:val="15FA2BC8"/>
    <w:rsid w:val="161672D6"/>
    <w:rsid w:val="162E0AC3"/>
    <w:rsid w:val="163065E9"/>
    <w:rsid w:val="16315EBE"/>
    <w:rsid w:val="163C4F8E"/>
    <w:rsid w:val="164E6A70"/>
    <w:rsid w:val="16527FAD"/>
    <w:rsid w:val="16551BAC"/>
    <w:rsid w:val="167209B0"/>
    <w:rsid w:val="16897AA8"/>
    <w:rsid w:val="168D7598"/>
    <w:rsid w:val="16985F3D"/>
    <w:rsid w:val="1699418F"/>
    <w:rsid w:val="16A13DAA"/>
    <w:rsid w:val="16B234A2"/>
    <w:rsid w:val="16CB6312"/>
    <w:rsid w:val="16DA6555"/>
    <w:rsid w:val="16DB47A7"/>
    <w:rsid w:val="16E01DBD"/>
    <w:rsid w:val="16E6314C"/>
    <w:rsid w:val="170473F3"/>
    <w:rsid w:val="170B4961"/>
    <w:rsid w:val="1732013F"/>
    <w:rsid w:val="17326391"/>
    <w:rsid w:val="1739347C"/>
    <w:rsid w:val="173E0892"/>
    <w:rsid w:val="174023CE"/>
    <w:rsid w:val="1752433D"/>
    <w:rsid w:val="176302F9"/>
    <w:rsid w:val="1776069D"/>
    <w:rsid w:val="177C760C"/>
    <w:rsid w:val="177E3384"/>
    <w:rsid w:val="178A3AD7"/>
    <w:rsid w:val="179E7583"/>
    <w:rsid w:val="17BD5C5B"/>
    <w:rsid w:val="17BE7C25"/>
    <w:rsid w:val="17E458DD"/>
    <w:rsid w:val="17E4768B"/>
    <w:rsid w:val="17EE050A"/>
    <w:rsid w:val="17F43647"/>
    <w:rsid w:val="17F92A0B"/>
    <w:rsid w:val="182E0907"/>
    <w:rsid w:val="183F2B14"/>
    <w:rsid w:val="184243B2"/>
    <w:rsid w:val="18455C50"/>
    <w:rsid w:val="185760AF"/>
    <w:rsid w:val="18581E27"/>
    <w:rsid w:val="185A794E"/>
    <w:rsid w:val="1864257A"/>
    <w:rsid w:val="187D2379"/>
    <w:rsid w:val="18AB01A9"/>
    <w:rsid w:val="18B770C7"/>
    <w:rsid w:val="18D92F68"/>
    <w:rsid w:val="18F2402A"/>
    <w:rsid w:val="18F57676"/>
    <w:rsid w:val="18FA6A3B"/>
    <w:rsid w:val="18FC031D"/>
    <w:rsid w:val="18FE652B"/>
    <w:rsid w:val="19063631"/>
    <w:rsid w:val="19120228"/>
    <w:rsid w:val="191915B7"/>
    <w:rsid w:val="1923656D"/>
    <w:rsid w:val="193B23CF"/>
    <w:rsid w:val="19441A3D"/>
    <w:rsid w:val="1945415A"/>
    <w:rsid w:val="195645B9"/>
    <w:rsid w:val="19570467"/>
    <w:rsid w:val="195F2D42"/>
    <w:rsid w:val="19616ABA"/>
    <w:rsid w:val="196C1A18"/>
    <w:rsid w:val="197113F3"/>
    <w:rsid w:val="197E141A"/>
    <w:rsid w:val="197E766C"/>
    <w:rsid w:val="19B412DF"/>
    <w:rsid w:val="19B72B7E"/>
    <w:rsid w:val="19BB41EB"/>
    <w:rsid w:val="19BD0194"/>
    <w:rsid w:val="19BD63E6"/>
    <w:rsid w:val="19CA465F"/>
    <w:rsid w:val="19DF45AE"/>
    <w:rsid w:val="19E80F89"/>
    <w:rsid w:val="19EF40C6"/>
    <w:rsid w:val="19FD2C86"/>
    <w:rsid w:val="19FE07AD"/>
    <w:rsid w:val="1A053239"/>
    <w:rsid w:val="1A1E49AB"/>
    <w:rsid w:val="1A1F3B53"/>
    <w:rsid w:val="1A442663"/>
    <w:rsid w:val="1A50725A"/>
    <w:rsid w:val="1A53585C"/>
    <w:rsid w:val="1A5F124B"/>
    <w:rsid w:val="1A626F8D"/>
    <w:rsid w:val="1A642D06"/>
    <w:rsid w:val="1A680917"/>
    <w:rsid w:val="1A6E76E0"/>
    <w:rsid w:val="1A750A6F"/>
    <w:rsid w:val="1A773E22"/>
    <w:rsid w:val="1A850730"/>
    <w:rsid w:val="1A862C7C"/>
    <w:rsid w:val="1ABA4FD4"/>
    <w:rsid w:val="1ABC044C"/>
    <w:rsid w:val="1ABC3C21"/>
    <w:rsid w:val="1AC83294"/>
    <w:rsid w:val="1AD03EF7"/>
    <w:rsid w:val="1AD81973"/>
    <w:rsid w:val="1AE41750"/>
    <w:rsid w:val="1AE6196C"/>
    <w:rsid w:val="1AE856E5"/>
    <w:rsid w:val="1AED2CFB"/>
    <w:rsid w:val="1B0E4A1F"/>
    <w:rsid w:val="1B0E67CD"/>
    <w:rsid w:val="1B1069E9"/>
    <w:rsid w:val="1B1C0EEA"/>
    <w:rsid w:val="1B245FF1"/>
    <w:rsid w:val="1B324BB2"/>
    <w:rsid w:val="1B325E63"/>
    <w:rsid w:val="1B373F76"/>
    <w:rsid w:val="1B391A9C"/>
    <w:rsid w:val="1B410951"/>
    <w:rsid w:val="1B416BA3"/>
    <w:rsid w:val="1B5508A0"/>
    <w:rsid w:val="1B55264E"/>
    <w:rsid w:val="1B6F54BE"/>
    <w:rsid w:val="1B9273FE"/>
    <w:rsid w:val="1B950C9D"/>
    <w:rsid w:val="1BA07D6D"/>
    <w:rsid w:val="1BA3785E"/>
    <w:rsid w:val="1BAF7FB0"/>
    <w:rsid w:val="1BCB46BE"/>
    <w:rsid w:val="1BD96DDB"/>
    <w:rsid w:val="1BE70470"/>
    <w:rsid w:val="1BEE6D2B"/>
    <w:rsid w:val="1BF53A61"/>
    <w:rsid w:val="1BFD51C0"/>
    <w:rsid w:val="1C0025BA"/>
    <w:rsid w:val="1C073948"/>
    <w:rsid w:val="1C163B8C"/>
    <w:rsid w:val="1C183DA8"/>
    <w:rsid w:val="1C1B332C"/>
    <w:rsid w:val="1C1C4F1A"/>
    <w:rsid w:val="1C200EAE"/>
    <w:rsid w:val="1C275D99"/>
    <w:rsid w:val="1C2F2E9F"/>
    <w:rsid w:val="1C36422E"/>
    <w:rsid w:val="1C383BC5"/>
    <w:rsid w:val="1C5B1EE6"/>
    <w:rsid w:val="1C6074FD"/>
    <w:rsid w:val="1C646FED"/>
    <w:rsid w:val="1C7A6810"/>
    <w:rsid w:val="1C84143D"/>
    <w:rsid w:val="1C876508"/>
    <w:rsid w:val="1C8E7BC6"/>
    <w:rsid w:val="1CA53161"/>
    <w:rsid w:val="1CAC5040"/>
    <w:rsid w:val="1CB2219C"/>
    <w:rsid w:val="1CBB4733"/>
    <w:rsid w:val="1CC61A56"/>
    <w:rsid w:val="1CCB706C"/>
    <w:rsid w:val="1CD51C99"/>
    <w:rsid w:val="1CDD1179"/>
    <w:rsid w:val="1CF2284B"/>
    <w:rsid w:val="1CFC5477"/>
    <w:rsid w:val="1D011B5A"/>
    <w:rsid w:val="1D0E51AB"/>
    <w:rsid w:val="1D13631D"/>
    <w:rsid w:val="1D187DD7"/>
    <w:rsid w:val="1D232A04"/>
    <w:rsid w:val="1D2B5693"/>
    <w:rsid w:val="1D2B7B0B"/>
    <w:rsid w:val="1D4751D6"/>
    <w:rsid w:val="1D5801D4"/>
    <w:rsid w:val="1D81597C"/>
    <w:rsid w:val="1D970CFC"/>
    <w:rsid w:val="1DA17DCD"/>
    <w:rsid w:val="1DAB2D62"/>
    <w:rsid w:val="1DB339FB"/>
    <w:rsid w:val="1DB93368"/>
    <w:rsid w:val="1DD52908"/>
    <w:rsid w:val="1DD7559C"/>
    <w:rsid w:val="1DE3153D"/>
    <w:rsid w:val="1DF20628"/>
    <w:rsid w:val="1DF443A0"/>
    <w:rsid w:val="1DF74234"/>
    <w:rsid w:val="1E075E82"/>
    <w:rsid w:val="1E0D7210"/>
    <w:rsid w:val="1E2F6F40"/>
    <w:rsid w:val="1E366767"/>
    <w:rsid w:val="1E4D585F"/>
    <w:rsid w:val="1E4E1D03"/>
    <w:rsid w:val="1E515091"/>
    <w:rsid w:val="1E6366E9"/>
    <w:rsid w:val="1E892D3B"/>
    <w:rsid w:val="1E8A6AB3"/>
    <w:rsid w:val="1ED3045A"/>
    <w:rsid w:val="1ED41ADC"/>
    <w:rsid w:val="1ED93D48"/>
    <w:rsid w:val="1F0423C1"/>
    <w:rsid w:val="1F066139"/>
    <w:rsid w:val="1F0A1B15"/>
    <w:rsid w:val="1F0C1276"/>
    <w:rsid w:val="1F1A7E37"/>
    <w:rsid w:val="1F1B770B"/>
    <w:rsid w:val="1F244811"/>
    <w:rsid w:val="1F274302"/>
    <w:rsid w:val="1F3A5DE3"/>
    <w:rsid w:val="1F486752"/>
    <w:rsid w:val="1F5005AC"/>
    <w:rsid w:val="1F567CDA"/>
    <w:rsid w:val="1F78690B"/>
    <w:rsid w:val="1F884DA0"/>
    <w:rsid w:val="1F9C3297"/>
    <w:rsid w:val="1F9E516A"/>
    <w:rsid w:val="1FB43DE7"/>
    <w:rsid w:val="1FB45B95"/>
    <w:rsid w:val="1FB931AC"/>
    <w:rsid w:val="1FC3230B"/>
    <w:rsid w:val="1FC35F39"/>
    <w:rsid w:val="1FCD30FB"/>
    <w:rsid w:val="1FD170D0"/>
    <w:rsid w:val="1FDC333E"/>
    <w:rsid w:val="1FE30229"/>
    <w:rsid w:val="1FEF0BEC"/>
    <w:rsid w:val="1FFE5062"/>
    <w:rsid w:val="200F54C2"/>
    <w:rsid w:val="201400DE"/>
    <w:rsid w:val="20197671"/>
    <w:rsid w:val="20280331"/>
    <w:rsid w:val="202A22FB"/>
    <w:rsid w:val="20340A84"/>
    <w:rsid w:val="203474F7"/>
    <w:rsid w:val="20436F19"/>
    <w:rsid w:val="204607B7"/>
    <w:rsid w:val="204F1D62"/>
    <w:rsid w:val="20686980"/>
    <w:rsid w:val="20743577"/>
    <w:rsid w:val="20AA6F98"/>
    <w:rsid w:val="20BB1851"/>
    <w:rsid w:val="20D4728B"/>
    <w:rsid w:val="20D81D57"/>
    <w:rsid w:val="20D858B3"/>
    <w:rsid w:val="20DC111A"/>
    <w:rsid w:val="20E00C0C"/>
    <w:rsid w:val="20EE3329"/>
    <w:rsid w:val="20FF1092"/>
    <w:rsid w:val="20FF72E4"/>
    <w:rsid w:val="210A7A37"/>
    <w:rsid w:val="211E264E"/>
    <w:rsid w:val="211F34E2"/>
    <w:rsid w:val="212E1977"/>
    <w:rsid w:val="21313216"/>
    <w:rsid w:val="21470C8B"/>
    <w:rsid w:val="21676C37"/>
    <w:rsid w:val="216B31F4"/>
    <w:rsid w:val="217D46AD"/>
    <w:rsid w:val="218477E9"/>
    <w:rsid w:val="21983295"/>
    <w:rsid w:val="21AD0AEE"/>
    <w:rsid w:val="21DC13D3"/>
    <w:rsid w:val="21DE339D"/>
    <w:rsid w:val="21DF0EC4"/>
    <w:rsid w:val="21E309B4"/>
    <w:rsid w:val="21E40288"/>
    <w:rsid w:val="21F52495"/>
    <w:rsid w:val="21F91F85"/>
    <w:rsid w:val="21FE7959"/>
    <w:rsid w:val="220307A9"/>
    <w:rsid w:val="22160D89"/>
    <w:rsid w:val="2221772E"/>
    <w:rsid w:val="22226908"/>
    <w:rsid w:val="222B5EB7"/>
    <w:rsid w:val="223631D9"/>
    <w:rsid w:val="22364E1D"/>
    <w:rsid w:val="22364F87"/>
    <w:rsid w:val="22370D00"/>
    <w:rsid w:val="22386AC9"/>
    <w:rsid w:val="22475AC6"/>
    <w:rsid w:val="22592A24"/>
    <w:rsid w:val="225C42C2"/>
    <w:rsid w:val="2265586D"/>
    <w:rsid w:val="22794E74"/>
    <w:rsid w:val="227B2CFC"/>
    <w:rsid w:val="22853819"/>
    <w:rsid w:val="228850B7"/>
    <w:rsid w:val="22CF2CE6"/>
    <w:rsid w:val="22E91FFA"/>
    <w:rsid w:val="230A01C2"/>
    <w:rsid w:val="230F2BC4"/>
    <w:rsid w:val="23353491"/>
    <w:rsid w:val="23440687"/>
    <w:rsid w:val="234E6301"/>
    <w:rsid w:val="234F5BD5"/>
    <w:rsid w:val="235D34A0"/>
    <w:rsid w:val="235F050E"/>
    <w:rsid w:val="236553F8"/>
    <w:rsid w:val="237044C9"/>
    <w:rsid w:val="23906919"/>
    <w:rsid w:val="2393640A"/>
    <w:rsid w:val="23A15A2A"/>
    <w:rsid w:val="23A3664D"/>
    <w:rsid w:val="23A64D86"/>
    <w:rsid w:val="23B00D6A"/>
    <w:rsid w:val="23D007AD"/>
    <w:rsid w:val="23D06D16"/>
    <w:rsid w:val="23D74548"/>
    <w:rsid w:val="23DE7685"/>
    <w:rsid w:val="23DF164F"/>
    <w:rsid w:val="23DF33FD"/>
    <w:rsid w:val="23E6478B"/>
    <w:rsid w:val="23E97DD8"/>
    <w:rsid w:val="23F32A04"/>
    <w:rsid w:val="23FA1B4B"/>
    <w:rsid w:val="23FF13A9"/>
    <w:rsid w:val="24150BCD"/>
    <w:rsid w:val="241906BD"/>
    <w:rsid w:val="241D3F64"/>
    <w:rsid w:val="24207C9D"/>
    <w:rsid w:val="24247913"/>
    <w:rsid w:val="242A0B1C"/>
    <w:rsid w:val="244A4D1A"/>
    <w:rsid w:val="246B4C91"/>
    <w:rsid w:val="246D6C5B"/>
    <w:rsid w:val="247104F9"/>
    <w:rsid w:val="247826E1"/>
    <w:rsid w:val="247C5BC9"/>
    <w:rsid w:val="247E2C16"/>
    <w:rsid w:val="24833D88"/>
    <w:rsid w:val="2483647E"/>
    <w:rsid w:val="248D10AB"/>
    <w:rsid w:val="248F33F1"/>
    <w:rsid w:val="249B7324"/>
    <w:rsid w:val="249C309C"/>
    <w:rsid w:val="24A73F1B"/>
    <w:rsid w:val="24C0322E"/>
    <w:rsid w:val="24C22B02"/>
    <w:rsid w:val="24C745BD"/>
    <w:rsid w:val="24CF6FCD"/>
    <w:rsid w:val="24D97E4C"/>
    <w:rsid w:val="24E011DB"/>
    <w:rsid w:val="24F9229C"/>
    <w:rsid w:val="24FD7FDE"/>
    <w:rsid w:val="25034EC9"/>
    <w:rsid w:val="25127B83"/>
    <w:rsid w:val="252A06A8"/>
    <w:rsid w:val="25461985"/>
    <w:rsid w:val="254A0D4A"/>
    <w:rsid w:val="25583467"/>
    <w:rsid w:val="255D0A7D"/>
    <w:rsid w:val="25675458"/>
    <w:rsid w:val="256A7A45"/>
    <w:rsid w:val="25910727"/>
    <w:rsid w:val="259721E1"/>
    <w:rsid w:val="259A75DB"/>
    <w:rsid w:val="259F4AE8"/>
    <w:rsid w:val="25A14E0E"/>
    <w:rsid w:val="25A22934"/>
    <w:rsid w:val="25B3069D"/>
    <w:rsid w:val="25B82157"/>
    <w:rsid w:val="25CC1E99"/>
    <w:rsid w:val="25CD5C03"/>
    <w:rsid w:val="25DF41AA"/>
    <w:rsid w:val="25E65BE7"/>
    <w:rsid w:val="25FF066F"/>
    <w:rsid w:val="26084E8D"/>
    <w:rsid w:val="261849A4"/>
    <w:rsid w:val="26217CFD"/>
    <w:rsid w:val="26243349"/>
    <w:rsid w:val="26282E39"/>
    <w:rsid w:val="263C4B36"/>
    <w:rsid w:val="264B4D7A"/>
    <w:rsid w:val="264D6D44"/>
    <w:rsid w:val="26543C2E"/>
    <w:rsid w:val="267E0CAB"/>
    <w:rsid w:val="26881B2A"/>
    <w:rsid w:val="268A7650"/>
    <w:rsid w:val="26A56238"/>
    <w:rsid w:val="26B446CD"/>
    <w:rsid w:val="26C2328E"/>
    <w:rsid w:val="26C8461C"/>
    <w:rsid w:val="26CD578F"/>
    <w:rsid w:val="26D44D6F"/>
    <w:rsid w:val="26FB054E"/>
    <w:rsid w:val="271B0BF0"/>
    <w:rsid w:val="272C4BAB"/>
    <w:rsid w:val="272F6449"/>
    <w:rsid w:val="2751016E"/>
    <w:rsid w:val="27560156"/>
    <w:rsid w:val="275B2D9A"/>
    <w:rsid w:val="275E27E6"/>
    <w:rsid w:val="276D1D14"/>
    <w:rsid w:val="277B343D"/>
    <w:rsid w:val="277F4CDB"/>
    <w:rsid w:val="278B7B24"/>
    <w:rsid w:val="278E4F1E"/>
    <w:rsid w:val="279F537D"/>
    <w:rsid w:val="27A40BE5"/>
    <w:rsid w:val="27BD3A55"/>
    <w:rsid w:val="27BF5A1F"/>
    <w:rsid w:val="27C923FA"/>
    <w:rsid w:val="27D86AE1"/>
    <w:rsid w:val="27E2170E"/>
    <w:rsid w:val="27F05BD9"/>
    <w:rsid w:val="27FA6A57"/>
    <w:rsid w:val="280E1584"/>
    <w:rsid w:val="28164F13"/>
    <w:rsid w:val="282633A8"/>
    <w:rsid w:val="2838132E"/>
    <w:rsid w:val="28387107"/>
    <w:rsid w:val="28481571"/>
    <w:rsid w:val="284877C3"/>
    <w:rsid w:val="284B2E0F"/>
    <w:rsid w:val="285508BC"/>
    <w:rsid w:val="285F4B0C"/>
    <w:rsid w:val="28610884"/>
    <w:rsid w:val="28681C13"/>
    <w:rsid w:val="286B525F"/>
    <w:rsid w:val="287C746C"/>
    <w:rsid w:val="28991DCC"/>
    <w:rsid w:val="289A78F2"/>
    <w:rsid w:val="289B5642"/>
    <w:rsid w:val="28D728F5"/>
    <w:rsid w:val="28DC7F0B"/>
    <w:rsid w:val="28E15521"/>
    <w:rsid w:val="29051210"/>
    <w:rsid w:val="290F3DD1"/>
    <w:rsid w:val="2916341D"/>
    <w:rsid w:val="292A6EC8"/>
    <w:rsid w:val="293146FB"/>
    <w:rsid w:val="29451F54"/>
    <w:rsid w:val="294A30C6"/>
    <w:rsid w:val="295E4DC4"/>
    <w:rsid w:val="295E6B72"/>
    <w:rsid w:val="29634188"/>
    <w:rsid w:val="296419B8"/>
    <w:rsid w:val="297939AC"/>
    <w:rsid w:val="29824F56"/>
    <w:rsid w:val="29997B56"/>
    <w:rsid w:val="299F78B6"/>
    <w:rsid w:val="29A94291"/>
    <w:rsid w:val="29AA6A1F"/>
    <w:rsid w:val="29B9024C"/>
    <w:rsid w:val="29C27101"/>
    <w:rsid w:val="29D01312"/>
    <w:rsid w:val="29DB21C3"/>
    <w:rsid w:val="29DB6414"/>
    <w:rsid w:val="29E02D8C"/>
    <w:rsid w:val="29E654E5"/>
    <w:rsid w:val="29FC6AB7"/>
    <w:rsid w:val="29FD638B"/>
    <w:rsid w:val="2A01702E"/>
    <w:rsid w:val="2A031B7E"/>
    <w:rsid w:val="2A110088"/>
    <w:rsid w:val="2A111E36"/>
    <w:rsid w:val="2A151926"/>
    <w:rsid w:val="2A1952CF"/>
    <w:rsid w:val="2A1A2F1D"/>
    <w:rsid w:val="2A336250"/>
    <w:rsid w:val="2A50233A"/>
    <w:rsid w:val="2A50295E"/>
    <w:rsid w:val="2A585A8F"/>
    <w:rsid w:val="2A616BC4"/>
    <w:rsid w:val="2A693A20"/>
    <w:rsid w:val="2A77105D"/>
    <w:rsid w:val="2ABC1DA2"/>
    <w:rsid w:val="2ABC7FF4"/>
    <w:rsid w:val="2ACE1B89"/>
    <w:rsid w:val="2ADB2B70"/>
    <w:rsid w:val="2AFE685E"/>
    <w:rsid w:val="2B05199B"/>
    <w:rsid w:val="2B0A5203"/>
    <w:rsid w:val="2B116592"/>
    <w:rsid w:val="2B1C0343"/>
    <w:rsid w:val="2B2C517A"/>
    <w:rsid w:val="2B4C75CA"/>
    <w:rsid w:val="2B556BC1"/>
    <w:rsid w:val="2B585D46"/>
    <w:rsid w:val="2B632B65"/>
    <w:rsid w:val="2B715282"/>
    <w:rsid w:val="2B7B3A0B"/>
    <w:rsid w:val="2B833EFE"/>
    <w:rsid w:val="2B946AE1"/>
    <w:rsid w:val="2B9B5E5B"/>
    <w:rsid w:val="2BA2543C"/>
    <w:rsid w:val="2BA56CDA"/>
    <w:rsid w:val="2BB141AF"/>
    <w:rsid w:val="2BB1567F"/>
    <w:rsid w:val="2BB313F7"/>
    <w:rsid w:val="2BBB474F"/>
    <w:rsid w:val="2BC2163A"/>
    <w:rsid w:val="2BCA4992"/>
    <w:rsid w:val="2BDB094E"/>
    <w:rsid w:val="2BEE68D3"/>
    <w:rsid w:val="2C1F6A8C"/>
    <w:rsid w:val="2C212804"/>
    <w:rsid w:val="2C271DE5"/>
    <w:rsid w:val="2C2E4F21"/>
    <w:rsid w:val="2C420DA8"/>
    <w:rsid w:val="2C510B53"/>
    <w:rsid w:val="2C5348C6"/>
    <w:rsid w:val="2C602C01"/>
    <w:rsid w:val="2C6721E1"/>
    <w:rsid w:val="2C7F1E98"/>
    <w:rsid w:val="2C8D1C48"/>
    <w:rsid w:val="2C924DF3"/>
    <w:rsid w:val="2C9A4365"/>
    <w:rsid w:val="2CBF5B79"/>
    <w:rsid w:val="2CEA709A"/>
    <w:rsid w:val="2CEB4BC0"/>
    <w:rsid w:val="2CFC5020"/>
    <w:rsid w:val="2D053ED4"/>
    <w:rsid w:val="2D12214D"/>
    <w:rsid w:val="2D173C07"/>
    <w:rsid w:val="2D3573C5"/>
    <w:rsid w:val="2D460049"/>
    <w:rsid w:val="2D46629B"/>
    <w:rsid w:val="2D4F514F"/>
    <w:rsid w:val="2D517119"/>
    <w:rsid w:val="2D643342"/>
    <w:rsid w:val="2D67693D"/>
    <w:rsid w:val="2D6C3F53"/>
    <w:rsid w:val="2D88240F"/>
    <w:rsid w:val="2D8C1F00"/>
    <w:rsid w:val="2D945258"/>
    <w:rsid w:val="2D984D48"/>
    <w:rsid w:val="2DA82AB1"/>
    <w:rsid w:val="2DAE631A"/>
    <w:rsid w:val="2DAF3E40"/>
    <w:rsid w:val="2DB41456"/>
    <w:rsid w:val="2DB54FC4"/>
    <w:rsid w:val="2DBD47AF"/>
    <w:rsid w:val="2DC773DC"/>
    <w:rsid w:val="2DD45655"/>
    <w:rsid w:val="2DD9710F"/>
    <w:rsid w:val="2DEA131C"/>
    <w:rsid w:val="2DF061A5"/>
    <w:rsid w:val="2DF301D1"/>
    <w:rsid w:val="2DFA155F"/>
    <w:rsid w:val="2DFF6B75"/>
    <w:rsid w:val="2E100D83"/>
    <w:rsid w:val="2E163EBF"/>
    <w:rsid w:val="2E1D6FFC"/>
    <w:rsid w:val="2E3A7BAD"/>
    <w:rsid w:val="2E400F3C"/>
    <w:rsid w:val="2E426A62"/>
    <w:rsid w:val="2E430668"/>
    <w:rsid w:val="2E507EC8"/>
    <w:rsid w:val="2E536EC1"/>
    <w:rsid w:val="2E5D564A"/>
    <w:rsid w:val="2E734E6D"/>
    <w:rsid w:val="2E76495E"/>
    <w:rsid w:val="2E7B1445"/>
    <w:rsid w:val="2E7F7CB6"/>
    <w:rsid w:val="2E862DF3"/>
    <w:rsid w:val="2E8E7EF9"/>
    <w:rsid w:val="2E913546"/>
    <w:rsid w:val="2E935510"/>
    <w:rsid w:val="2EA80FBB"/>
    <w:rsid w:val="2EB060C2"/>
    <w:rsid w:val="2EB643F2"/>
    <w:rsid w:val="2ECD6E10"/>
    <w:rsid w:val="2EE43FBD"/>
    <w:rsid w:val="2EF06BB9"/>
    <w:rsid w:val="2F10090E"/>
    <w:rsid w:val="2F106B60"/>
    <w:rsid w:val="2F120B2A"/>
    <w:rsid w:val="2F176141"/>
    <w:rsid w:val="2F195A15"/>
    <w:rsid w:val="2F1F0B51"/>
    <w:rsid w:val="2F232C96"/>
    <w:rsid w:val="2F2769FC"/>
    <w:rsid w:val="2F380B44"/>
    <w:rsid w:val="2F3964C8"/>
    <w:rsid w:val="2F4A02C4"/>
    <w:rsid w:val="2F4B7B98"/>
    <w:rsid w:val="2F520F27"/>
    <w:rsid w:val="2F526CA4"/>
    <w:rsid w:val="2F560A17"/>
    <w:rsid w:val="2F5C3B54"/>
    <w:rsid w:val="2F654F00"/>
    <w:rsid w:val="2F7013AD"/>
    <w:rsid w:val="2F7C41F6"/>
    <w:rsid w:val="2F7E7F6E"/>
    <w:rsid w:val="2F860BD0"/>
    <w:rsid w:val="2F8D6403"/>
    <w:rsid w:val="2FB67708"/>
    <w:rsid w:val="2FB971F8"/>
    <w:rsid w:val="2FE756A0"/>
    <w:rsid w:val="2FF65D56"/>
    <w:rsid w:val="30202DD3"/>
    <w:rsid w:val="30234671"/>
    <w:rsid w:val="30316D8E"/>
    <w:rsid w:val="303348B4"/>
    <w:rsid w:val="303643A5"/>
    <w:rsid w:val="30370525"/>
    <w:rsid w:val="305331A8"/>
    <w:rsid w:val="305B3E0B"/>
    <w:rsid w:val="30603E19"/>
    <w:rsid w:val="30607673"/>
    <w:rsid w:val="30662EDC"/>
    <w:rsid w:val="306C7DC6"/>
    <w:rsid w:val="30871207"/>
    <w:rsid w:val="308A649E"/>
    <w:rsid w:val="30977539"/>
    <w:rsid w:val="309B06AC"/>
    <w:rsid w:val="309D61D2"/>
    <w:rsid w:val="30A532D8"/>
    <w:rsid w:val="30B40F4D"/>
    <w:rsid w:val="30CB0F91"/>
    <w:rsid w:val="30CE6CD3"/>
    <w:rsid w:val="30D8545C"/>
    <w:rsid w:val="30DC3D95"/>
    <w:rsid w:val="30E81B43"/>
    <w:rsid w:val="30EE1123"/>
    <w:rsid w:val="30F93D50"/>
    <w:rsid w:val="30FB27C9"/>
    <w:rsid w:val="310B3A83"/>
    <w:rsid w:val="311C11C0"/>
    <w:rsid w:val="31215055"/>
    <w:rsid w:val="31342FDA"/>
    <w:rsid w:val="3138414C"/>
    <w:rsid w:val="31462D0D"/>
    <w:rsid w:val="31464ABB"/>
    <w:rsid w:val="314F3970"/>
    <w:rsid w:val="31541EC1"/>
    <w:rsid w:val="315E3BB3"/>
    <w:rsid w:val="316118F5"/>
    <w:rsid w:val="31660CB9"/>
    <w:rsid w:val="3172765E"/>
    <w:rsid w:val="31833619"/>
    <w:rsid w:val="318D26EA"/>
    <w:rsid w:val="31903F88"/>
    <w:rsid w:val="319770C5"/>
    <w:rsid w:val="31AC0DC2"/>
    <w:rsid w:val="31BC6B2B"/>
    <w:rsid w:val="31D40319"/>
    <w:rsid w:val="31E3055C"/>
    <w:rsid w:val="31E60613"/>
    <w:rsid w:val="31F462C5"/>
    <w:rsid w:val="31FF0C17"/>
    <w:rsid w:val="3203475A"/>
    <w:rsid w:val="320C7AB3"/>
    <w:rsid w:val="321E77E6"/>
    <w:rsid w:val="322079C5"/>
    <w:rsid w:val="323F1C36"/>
    <w:rsid w:val="32427031"/>
    <w:rsid w:val="32476D3D"/>
    <w:rsid w:val="32584AA6"/>
    <w:rsid w:val="325B00F2"/>
    <w:rsid w:val="325D030E"/>
    <w:rsid w:val="3264169D"/>
    <w:rsid w:val="32650F71"/>
    <w:rsid w:val="32676A97"/>
    <w:rsid w:val="328A09D8"/>
    <w:rsid w:val="328A2477"/>
    <w:rsid w:val="328E04C8"/>
    <w:rsid w:val="32A61CB5"/>
    <w:rsid w:val="32AC3044"/>
    <w:rsid w:val="32B819E9"/>
    <w:rsid w:val="32F30451"/>
    <w:rsid w:val="32F50547"/>
    <w:rsid w:val="32F81DE5"/>
    <w:rsid w:val="32FC7B27"/>
    <w:rsid w:val="33260700"/>
    <w:rsid w:val="334F604C"/>
    <w:rsid w:val="33527747"/>
    <w:rsid w:val="33704071"/>
    <w:rsid w:val="33751B7B"/>
    <w:rsid w:val="337E053C"/>
    <w:rsid w:val="33900270"/>
    <w:rsid w:val="33B10912"/>
    <w:rsid w:val="33B90210"/>
    <w:rsid w:val="33CB12A8"/>
    <w:rsid w:val="33DC5263"/>
    <w:rsid w:val="33E800AC"/>
    <w:rsid w:val="33ED121E"/>
    <w:rsid w:val="33F86541"/>
    <w:rsid w:val="33F95E15"/>
    <w:rsid w:val="33FF1B24"/>
    <w:rsid w:val="34036C94"/>
    <w:rsid w:val="340824FC"/>
    <w:rsid w:val="340F73E6"/>
    <w:rsid w:val="34117602"/>
    <w:rsid w:val="34180991"/>
    <w:rsid w:val="34342AA9"/>
    <w:rsid w:val="34394463"/>
    <w:rsid w:val="34403A44"/>
    <w:rsid w:val="34453994"/>
    <w:rsid w:val="34476B80"/>
    <w:rsid w:val="344A6670"/>
    <w:rsid w:val="345B56B9"/>
    <w:rsid w:val="3462200D"/>
    <w:rsid w:val="34627E5E"/>
    <w:rsid w:val="346F4329"/>
    <w:rsid w:val="347B0C09"/>
    <w:rsid w:val="347B2CCE"/>
    <w:rsid w:val="347E456C"/>
    <w:rsid w:val="34B166F0"/>
    <w:rsid w:val="34BB3A10"/>
    <w:rsid w:val="34C04B85"/>
    <w:rsid w:val="34C46423"/>
    <w:rsid w:val="34C77CC1"/>
    <w:rsid w:val="34CB5A03"/>
    <w:rsid w:val="34D643A8"/>
    <w:rsid w:val="34D726B0"/>
    <w:rsid w:val="34DA3E98"/>
    <w:rsid w:val="34DD1293"/>
    <w:rsid w:val="34E70363"/>
    <w:rsid w:val="34EA39B0"/>
    <w:rsid w:val="34EB5DD5"/>
    <w:rsid w:val="34EC597A"/>
    <w:rsid w:val="34FA0097"/>
    <w:rsid w:val="34FF61A0"/>
    <w:rsid w:val="35026F4B"/>
    <w:rsid w:val="35044A71"/>
    <w:rsid w:val="35076310"/>
    <w:rsid w:val="3513015F"/>
    <w:rsid w:val="35142B6E"/>
    <w:rsid w:val="35151F77"/>
    <w:rsid w:val="35234400"/>
    <w:rsid w:val="35303AB8"/>
    <w:rsid w:val="353C1E9E"/>
    <w:rsid w:val="354237EC"/>
    <w:rsid w:val="35515035"/>
    <w:rsid w:val="355E4311"/>
    <w:rsid w:val="355F7EFA"/>
    <w:rsid w:val="35645510"/>
    <w:rsid w:val="356715FA"/>
    <w:rsid w:val="35731BF7"/>
    <w:rsid w:val="35777939"/>
    <w:rsid w:val="35814314"/>
    <w:rsid w:val="358856A2"/>
    <w:rsid w:val="358B5193"/>
    <w:rsid w:val="35941EBC"/>
    <w:rsid w:val="35A73637"/>
    <w:rsid w:val="35B069A7"/>
    <w:rsid w:val="35CD1307"/>
    <w:rsid w:val="35CF507F"/>
    <w:rsid w:val="35D54660"/>
    <w:rsid w:val="35DC154A"/>
    <w:rsid w:val="35DE3514"/>
    <w:rsid w:val="35E11256"/>
    <w:rsid w:val="35E96626"/>
    <w:rsid w:val="35F1149A"/>
    <w:rsid w:val="35F66AB0"/>
    <w:rsid w:val="36080591"/>
    <w:rsid w:val="36257395"/>
    <w:rsid w:val="36363350"/>
    <w:rsid w:val="364A2958"/>
    <w:rsid w:val="3660217B"/>
    <w:rsid w:val="36703254"/>
    <w:rsid w:val="367125DA"/>
    <w:rsid w:val="3671613E"/>
    <w:rsid w:val="36744C1F"/>
    <w:rsid w:val="369167D9"/>
    <w:rsid w:val="36933FF0"/>
    <w:rsid w:val="36963DEF"/>
    <w:rsid w:val="36A209E6"/>
    <w:rsid w:val="36A442AF"/>
    <w:rsid w:val="36A4650C"/>
    <w:rsid w:val="36AC55E2"/>
    <w:rsid w:val="36BA5D2F"/>
    <w:rsid w:val="36BC40FA"/>
    <w:rsid w:val="36BD75CE"/>
    <w:rsid w:val="36C46BAE"/>
    <w:rsid w:val="36CE3589"/>
    <w:rsid w:val="36DB3EC8"/>
    <w:rsid w:val="36DD37CC"/>
    <w:rsid w:val="37021484"/>
    <w:rsid w:val="370F45BC"/>
    <w:rsid w:val="372C02AF"/>
    <w:rsid w:val="37321D6A"/>
    <w:rsid w:val="373A0C1E"/>
    <w:rsid w:val="373D24BC"/>
    <w:rsid w:val="37403D5B"/>
    <w:rsid w:val="374455F9"/>
    <w:rsid w:val="37584852"/>
    <w:rsid w:val="375A6BCB"/>
    <w:rsid w:val="37642482"/>
    <w:rsid w:val="37695060"/>
    <w:rsid w:val="376C4B50"/>
    <w:rsid w:val="377063EE"/>
    <w:rsid w:val="377A31EF"/>
    <w:rsid w:val="377C1237"/>
    <w:rsid w:val="377F4883"/>
    <w:rsid w:val="379522F8"/>
    <w:rsid w:val="379A790F"/>
    <w:rsid w:val="379C71E3"/>
    <w:rsid w:val="37B87D95"/>
    <w:rsid w:val="37C4673A"/>
    <w:rsid w:val="37CB5D1A"/>
    <w:rsid w:val="37D83F93"/>
    <w:rsid w:val="37D90437"/>
    <w:rsid w:val="37E33064"/>
    <w:rsid w:val="37EB1F18"/>
    <w:rsid w:val="37EF7C5B"/>
    <w:rsid w:val="37FE1C4C"/>
    <w:rsid w:val="3800093D"/>
    <w:rsid w:val="380E7CEF"/>
    <w:rsid w:val="381E22EE"/>
    <w:rsid w:val="382662A0"/>
    <w:rsid w:val="383B2EA0"/>
    <w:rsid w:val="3848736B"/>
    <w:rsid w:val="38521F98"/>
    <w:rsid w:val="385950D4"/>
    <w:rsid w:val="386D5023"/>
    <w:rsid w:val="38710670"/>
    <w:rsid w:val="38727707"/>
    <w:rsid w:val="388A1F09"/>
    <w:rsid w:val="3894435E"/>
    <w:rsid w:val="38995E18"/>
    <w:rsid w:val="389E51DD"/>
    <w:rsid w:val="38C2711D"/>
    <w:rsid w:val="38CA4224"/>
    <w:rsid w:val="38CC1D4A"/>
    <w:rsid w:val="38E70267"/>
    <w:rsid w:val="38FB618B"/>
    <w:rsid w:val="39113C01"/>
    <w:rsid w:val="3914223C"/>
    <w:rsid w:val="391A0D07"/>
    <w:rsid w:val="391A2AB5"/>
    <w:rsid w:val="392456E2"/>
    <w:rsid w:val="39253208"/>
    <w:rsid w:val="3934169D"/>
    <w:rsid w:val="39365415"/>
    <w:rsid w:val="393D2C48"/>
    <w:rsid w:val="39534219"/>
    <w:rsid w:val="39537D75"/>
    <w:rsid w:val="39551D3F"/>
    <w:rsid w:val="395C5A1A"/>
    <w:rsid w:val="395F671A"/>
    <w:rsid w:val="397D3044"/>
    <w:rsid w:val="398E0DAD"/>
    <w:rsid w:val="39987E7E"/>
    <w:rsid w:val="399A3BF6"/>
    <w:rsid w:val="399C2D3F"/>
    <w:rsid w:val="39C649EB"/>
    <w:rsid w:val="39D2513E"/>
    <w:rsid w:val="39D709A6"/>
    <w:rsid w:val="39D72754"/>
    <w:rsid w:val="39EB26A4"/>
    <w:rsid w:val="39EB6200"/>
    <w:rsid w:val="3A064DE8"/>
    <w:rsid w:val="3A185E09"/>
    <w:rsid w:val="3A217E73"/>
    <w:rsid w:val="3A2B17E1"/>
    <w:rsid w:val="3A460515"/>
    <w:rsid w:val="3A577D39"/>
    <w:rsid w:val="3A5A487C"/>
    <w:rsid w:val="3A5A5133"/>
    <w:rsid w:val="3A5B3385"/>
    <w:rsid w:val="3A6755EE"/>
    <w:rsid w:val="3A6F0BDF"/>
    <w:rsid w:val="3A777A93"/>
    <w:rsid w:val="3A79380C"/>
    <w:rsid w:val="3A80103E"/>
    <w:rsid w:val="3A830B2E"/>
    <w:rsid w:val="3A8A5A19"/>
    <w:rsid w:val="3A8A77C7"/>
    <w:rsid w:val="3A8F74D3"/>
    <w:rsid w:val="3A95616C"/>
    <w:rsid w:val="3A963EA0"/>
    <w:rsid w:val="3AA91DE3"/>
    <w:rsid w:val="3AB6680E"/>
    <w:rsid w:val="3AB807D8"/>
    <w:rsid w:val="3AB94550"/>
    <w:rsid w:val="3ABB2076"/>
    <w:rsid w:val="3ABB2387"/>
    <w:rsid w:val="3ABC7B9C"/>
    <w:rsid w:val="3AC34280"/>
    <w:rsid w:val="3AC548D9"/>
    <w:rsid w:val="3AD76784"/>
    <w:rsid w:val="3ADF4044"/>
    <w:rsid w:val="3B070E17"/>
    <w:rsid w:val="3B0956D7"/>
    <w:rsid w:val="3B0E664A"/>
    <w:rsid w:val="3B1B0D67"/>
    <w:rsid w:val="3B2E2848"/>
    <w:rsid w:val="3B3168E7"/>
    <w:rsid w:val="3B365BA1"/>
    <w:rsid w:val="3B40257B"/>
    <w:rsid w:val="3B4F4744"/>
    <w:rsid w:val="3B521AA4"/>
    <w:rsid w:val="3B6C3370"/>
    <w:rsid w:val="3B712735"/>
    <w:rsid w:val="3B716BD9"/>
    <w:rsid w:val="3B7232F9"/>
    <w:rsid w:val="3B723321"/>
    <w:rsid w:val="3B7A3CDF"/>
    <w:rsid w:val="3B824942"/>
    <w:rsid w:val="3B842468"/>
    <w:rsid w:val="3B903503"/>
    <w:rsid w:val="3B9528C7"/>
    <w:rsid w:val="3B9C1EA7"/>
    <w:rsid w:val="3B9F3746"/>
    <w:rsid w:val="3BB07701"/>
    <w:rsid w:val="3BB32D4D"/>
    <w:rsid w:val="3BBF16F2"/>
    <w:rsid w:val="3BC44F5A"/>
    <w:rsid w:val="3BD553B9"/>
    <w:rsid w:val="3BFC2946"/>
    <w:rsid w:val="3C025A83"/>
    <w:rsid w:val="3C04455B"/>
    <w:rsid w:val="3C0D6901"/>
    <w:rsid w:val="3C1C6B44"/>
    <w:rsid w:val="3C300842"/>
    <w:rsid w:val="3C4F6F1A"/>
    <w:rsid w:val="3C601127"/>
    <w:rsid w:val="3C6803EB"/>
    <w:rsid w:val="3C752C33"/>
    <w:rsid w:val="3C75334C"/>
    <w:rsid w:val="3C7544A7"/>
    <w:rsid w:val="3C850B8E"/>
    <w:rsid w:val="3C8D7A42"/>
    <w:rsid w:val="3C9506A5"/>
    <w:rsid w:val="3C990195"/>
    <w:rsid w:val="3CA1704A"/>
    <w:rsid w:val="3CA32DC2"/>
    <w:rsid w:val="3CA54D8C"/>
    <w:rsid w:val="3CC03437"/>
    <w:rsid w:val="3CC03974"/>
    <w:rsid w:val="3CCF5CDB"/>
    <w:rsid w:val="3CCF6498"/>
    <w:rsid w:val="3CD64F45"/>
    <w:rsid w:val="3CE84C78"/>
    <w:rsid w:val="3CEA6C43"/>
    <w:rsid w:val="3CF25AF7"/>
    <w:rsid w:val="3CFB2BFE"/>
    <w:rsid w:val="3D0777F5"/>
    <w:rsid w:val="3D0A1093"/>
    <w:rsid w:val="3D143CBF"/>
    <w:rsid w:val="3D145A6E"/>
    <w:rsid w:val="3D1B504E"/>
    <w:rsid w:val="3D483969"/>
    <w:rsid w:val="3D4A148F"/>
    <w:rsid w:val="3D5D11C3"/>
    <w:rsid w:val="3D5D647C"/>
    <w:rsid w:val="3D6407A3"/>
    <w:rsid w:val="3D6562C9"/>
    <w:rsid w:val="3D664EE1"/>
    <w:rsid w:val="3D7604D6"/>
    <w:rsid w:val="3D793B23"/>
    <w:rsid w:val="3D864BBD"/>
    <w:rsid w:val="3D932E36"/>
    <w:rsid w:val="3D9848F1"/>
    <w:rsid w:val="3DAB63D2"/>
    <w:rsid w:val="3DAE1A1E"/>
    <w:rsid w:val="3DB11986"/>
    <w:rsid w:val="3DB765B2"/>
    <w:rsid w:val="3DD75419"/>
    <w:rsid w:val="3DD86BAA"/>
    <w:rsid w:val="3DF17B5D"/>
    <w:rsid w:val="3DFC6C2D"/>
    <w:rsid w:val="3E1C7F60"/>
    <w:rsid w:val="3E32264F"/>
    <w:rsid w:val="3E334E04"/>
    <w:rsid w:val="3E3363C7"/>
    <w:rsid w:val="3E497999"/>
    <w:rsid w:val="3E5720B6"/>
    <w:rsid w:val="3E5A7DF8"/>
    <w:rsid w:val="3E5E3444"/>
    <w:rsid w:val="3E5F0688"/>
    <w:rsid w:val="3E5F540E"/>
    <w:rsid w:val="3E630A5B"/>
    <w:rsid w:val="3E6D3687"/>
    <w:rsid w:val="3E772758"/>
    <w:rsid w:val="3E7F160D"/>
    <w:rsid w:val="3E894239"/>
    <w:rsid w:val="3E907376"/>
    <w:rsid w:val="3EA370A9"/>
    <w:rsid w:val="3EB70769"/>
    <w:rsid w:val="3EC314F9"/>
    <w:rsid w:val="3EC84CD0"/>
    <w:rsid w:val="3ED50301"/>
    <w:rsid w:val="3EE30B73"/>
    <w:rsid w:val="3EE80001"/>
    <w:rsid w:val="3EEB0A50"/>
    <w:rsid w:val="3EEB27FE"/>
    <w:rsid w:val="3EFE69D5"/>
    <w:rsid w:val="3F1871EF"/>
    <w:rsid w:val="3F1E7077"/>
    <w:rsid w:val="3F297AC5"/>
    <w:rsid w:val="3F446ADE"/>
    <w:rsid w:val="3F4A39C9"/>
    <w:rsid w:val="3F6F1681"/>
    <w:rsid w:val="3F88629F"/>
    <w:rsid w:val="3F8C3FE1"/>
    <w:rsid w:val="3F9A4950"/>
    <w:rsid w:val="3FA255B3"/>
    <w:rsid w:val="3FA61387"/>
    <w:rsid w:val="3FA806EF"/>
    <w:rsid w:val="3FC4377B"/>
    <w:rsid w:val="3FCD7223"/>
    <w:rsid w:val="3FCF2120"/>
    <w:rsid w:val="3FD339BE"/>
    <w:rsid w:val="3FDF2363"/>
    <w:rsid w:val="3FFB2F15"/>
    <w:rsid w:val="3FFD188D"/>
    <w:rsid w:val="400718BA"/>
    <w:rsid w:val="400B13AA"/>
    <w:rsid w:val="40204729"/>
    <w:rsid w:val="40267F92"/>
    <w:rsid w:val="402E5098"/>
    <w:rsid w:val="403326AF"/>
    <w:rsid w:val="40336737"/>
    <w:rsid w:val="403A57EB"/>
    <w:rsid w:val="403B1563"/>
    <w:rsid w:val="404B1AC2"/>
    <w:rsid w:val="405A56C3"/>
    <w:rsid w:val="405F34A4"/>
    <w:rsid w:val="406B009A"/>
    <w:rsid w:val="40752CC7"/>
    <w:rsid w:val="408C1EEA"/>
    <w:rsid w:val="409A0980"/>
    <w:rsid w:val="40B25CC9"/>
    <w:rsid w:val="40BB61AC"/>
    <w:rsid w:val="40C33A32"/>
    <w:rsid w:val="40C47AE5"/>
    <w:rsid w:val="40C652D1"/>
    <w:rsid w:val="40C81049"/>
    <w:rsid w:val="40DC1118"/>
    <w:rsid w:val="41082EAA"/>
    <w:rsid w:val="410D1152"/>
    <w:rsid w:val="410F6C78"/>
    <w:rsid w:val="412D35A2"/>
    <w:rsid w:val="413E130B"/>
    <w:rsid w:val="4148218A"/>
    <w:rsid w:val="414F176A"/>
    <w:rsid w:val="41636FC4"/>
    <w:rsid w:val="41686388"/>
    <w:rsid w:val="4169067D"/>
    <w:rsid w:val="418D5DEE"/>
    <w:rsid w:val="4194717D"/>
    <w:rsid w:val="41A2189A"/>
    <w:rsid w:val="41A509CA"/>
    <w:rsid w:val="41AC096A"/>
    <w:rsid w:val="41C537DA"/>
    <w:rsid w:val="41D41C6F"/>
    <w:rsid w:val="41F8770C"/>
    <w:rsid w:val="42254279"/>
    <w:rsid w:val="4235270E"/>
    <w:rsid w:val="423A41C8"/>
    <w:rsid w:val="4251506E"/>
    <w:rsid w:val="425153AF"/>
    <w:rsid w:val="42537038"/>
    <w:rsid w:val="4255690C"/>
    <w:rsid w:val="425D3A13"/>
    <w:rsid w:val="42613503"/>
    <w:rsid w:val="42641245"/>
    <w:rsid w:val="42660B19"/>
    <w:rsid w:val="42662EAC"/>
    <w:rsid w:val="42664FBD"/>
    <w:rsid w:val="426F6451"/>
    <w:rsid w:val="428C1C94"/>
    <w:rsid w:val="42984A4B"/>
    <w:rsid w:val="429F792A"/>
    <w:rsid w:val="42A54850"/>
    <w:rsid w:val="42A87384"/>
    <w:rsid w:val="42AB6E74"/>
    <w:rsid w:val="42C23AA1"/>
    <w:rsid w:val="42D068DB"/>
    <w:rsid w:val="42DC75CC"/>
    <w:rsid w:val="42E63A08"/>
    <w:rsid w:val="42F44377"/>
    <w:rsid w:val="42F73E67"/>
    <w:rsid w:val="43030A5E"/>
    <w:rsid w:val="430D7052"/>
    <w:rsid w:val="430D71E7"/>
    <w:rsid w:val="430F11B1"/>
    <w:rsid w:val="43104F29"/>
    <w:rsid w:val="43120CA1"/>
    <w:rsid w:val="43217136"/>
    <w:rsid w:val="43234C5C"/>
    <w:rsid w:val="432A6838"/>
    <w:rsid w:val="433C187A"/>
    <w:rsid w:val="43492DB2"/>
    <w:rsid w:val="434A27C7"/>
    <w:rsid w:val="434D7F2B"/>
    <w:rsid w:val="435C3CCA"/>
    <w:rsid w:val="43741014"/>
    <w:rsid w:val="43762FDE"/>
    <w:rsid w:val="437C611B"/>
    <w:rsid w:val="43994F1E"/>
    <w:rsid w:val="439E2535"/>
    <w:rsid w:val="43A318F9"/>
    <w:rsid w:val="43AC4C52"/>
    <w:rsid w:val="43B65AD0"/>
    <w:rsid w:val="43BB6C43"/>
    <w:rsid w:val="43C73F25"/>
    <w:rsid w:val="43DB5537"/>
    <w:rsid w:val="43E53CC0"/>
    <w:rsid w:val="43EC32A0"/>
    <w:rsid w:val="43F35D8C"/>
    <w:rsid w:val="43F860E9"/>
    <w:rsid w:val="43FE4D82"/>
    <w:rsid w:val="4404683C"/>
    <w:rsid w:val="44071E88"/>
    <w:rsid w:val="440F51E1"/>
    <w:rsid w:val="441A2489"/>
    <w:rsid w:val="441E71D2"/>
    <w:rsid w:val="442944F4"/>
    <w:rsid w:val="443609BF"/>
    <w:rsid w:val="443B7D84"/>
    <w:rsid w:val="44472BCC"/>
    <w:rsid w:val="445071E0"/>
    <w:rsid w:val="44513761"/>
    <w:rsid w:val="44526CDD"/>
    <w:rsid w:val="44615A3C"/>
    <w:rsid w:val="44676DCB"/>
    <w:rsid w:val="446B68BB"/>
    <w:rsid w:val="4477666E"/>
    <w:rsid w:val="4484797D"/>
    <w:rsid w:val="4492332D"/>
    <w:rsid w:val="4497145E"/>
    <w:rsid w:val="449776B0"/>
    <w:rsid w:val="449F0313"/>
    <w:rsid w:val="44A973E3"/>
    <w:rsid w:val="44B44DDF"/>
    <w:rsid w:val="44B6565C"/>
    <w:rsid w:val="44BD69EB"/>
    <w:rsid w:val="44C935E1"/>
    <w:rsid w:val="44CE0BF8"/>
    <w:rsid w:val="44DE708D"/>
    <w:rsid w:val="44E4666D"/>
    <w:rsid w:val="44F07163"/>
    <w:rsid w:val="44FD328B"/>
    <w:rsid w:val="451D3DF5"/>
    <w:rsid w:val="452847AC"/>
    <w:rsid w:val="452E6F02"/>
    <w:rsid w:val="45570BED"/>
    <w:rsid w:val="457A48DC"/>
    <w:rsid w:val="45A858ED"/>
    <w:rsid w:val="45A8769B"/>
    <w:rsid w:val="45BB73CE"/>
    <w:rsid w:val="45BD3146"/>
    <w:rsid w:val="45CF114F"/>
    <w:rsid w:val="45D264C6"/>
    <w:rsid w:val="45D97854"/>
    <w:rsid w:val="45E71F71"/>
    <w:rsid w:val="45EA7C6F"/>
    <w:rsid w:val="45F679AF"/>
    <w:rsid w:val="462F1B6A"/>
    <w:rsid w:val="4631143E"/>
    <w:rsid w:val="464C0026"/>
    <w:rsid w:val="46596C56"/>
    <w:rsid w:val="465E7D59"/>
    <w:rsid w:val="4669507C"/>
    <w:rsid w:val="466B58D9"/>
    <w:rsid w:val="46804174"/>
    <w:rsid w:val="468477C0"/>
    <w:rsid w:val="46850939"/>
    <w:rsid w:val="46971BE9"/>
    <w:rsid w:val="469B2D5C"/>
    <w:rsid w:val="469D6AD4"/>
    <w:rsid w:val="46A22944"/>
    <w:rsid w:val="46B02CAB"/>
    <w:rsid w:val="46D02A05"/>
    <w:rsid w:val="46EB3CE3"/>
    <w:rsid w:val="46F32B98"/>
    <w:rsid w:val="47031F8F"/>
    <w:rsid w:val="47040901"/>
    <w:rsid w:val="4707219F"/>
    <w:rsid w:val="471274C2"/>
    <w:rsid w:val="47152B0E"/>
    <w:rsid w:val="471825FE"/>
    <w:rsid w:val="472745EF"/>
    <w:rsid w:val="472D7E58"/>
    <w:rsid w:val="473749EE"/>
    <w:rsid w:val="47411B55"/>
    <w:rsid w:val="47460F19"/>
    <w:rsid w:val="476615BC"/>
    <w:rsid w:val="47680E90"/>
    <w:rsid w:val="477041E8"/>
    <w:rsid w:val="47740795"/>
    <w:rsid w:val="47745A86"/>
    <w:rsid w:val="47906638"/>
    <w:rsid w:val="47B16CDB"/>
    <w:rsid w:val="47BE31A6"/>
    <w:rsid w:val="47BE4F54"/>
    <w:rsid w:val="47D12ED9"/>
    <w:rsid w:val="47D66741"/>
    <w:rsid w:val="47E24764"/>
    <w:rsid w:val="48025817"/>
    <w:rsid w:val="48027536"/>
    <w:rsid w:val="48050DD4"/>
    <w:rsid w:val="480908C5"/>
    <w:rsid w:val="480F57AF"/>
    <w:rsid w:val="481C1048"/>
    <w:rsid w:val="48360F8E"/>
    <w:rsid w:val="483B65A4"/>
    <w:rsid w:val="48496F13"/>
    <w:rsid w:val="485024EE"/>
    <w:rsid w:val="485338EE"/>
    <w:rsid w:val="485D29BF"/>
    <w:rsid w:val="48612726"/>
    <w:rsid w:val="48671147"/>
    <w:rsid w:val="486D24D6"/>
    <w:rsid w:val="487970CD"/>
    <w:rsid w:val="487D096B"/>
    <w:rsid w:val="48A979B2"/>
    <w:rsid w:val="48AA54D8"/>
    <w:rsid w:val="48AB372A"/>
    <w:rsid w:val="48BD520B"/>
    <w:rsid w:val="48C2276C"/>
    <w:rsid w:val="48C522B2"/>
    <w:rsid w:val="48D16F09"/>
    <w:rsid w:val="48DF5182"/>
    <w:rsid w:val="48F350D1"/>
    <w:rsid w:val="48F644C0"/>
    <w:rsid w:val="48FA645F"/>
    <w:rsid w:val="49060960"/>
    <w:rsid w:val="490D6193"/>
    <w:rsid w:val="49125929"/>
    <w:rsid w:val="4924528A"/>
    <w:rsid w:val="49301E81"/>
    <w:rsid w:val="493E2D3E"/>
    <w:rsid w:val="49492F43"/>
    <w:rsid w:val="494E0559"/>
    <w:rsid w:val="4957740E"/>
    <w:rsid w:val="4961299B"/>
    <w:rsid w:val="49634005"/>
    <w:rsid w:val="497A254E"/>
    <w:rsid w:val="498D1081"/>
    <w:rsid w:val="498D2E30"/>
    <w:rsid w:val="49920446"/>
    <w:rsid w:val="49A9146D"/>
    <w:rsid w:val="49AD5280"/>
    <w:rsid w:val="49BE56DF"/>
    <w:rsid w:val="49C12AD9"/>
    <w:rsid w:val="49C66341"/>
    <w:rsid w:val="49C83E68"/>
    <w:rsid w:val="49CB1BAA"/>
    <w:rsid w:val="49DE7B2F"/>
    <w:rsid w:val="49E113CD"/>
    <w:rsid w:val="49ED7D72"/>
    <w:rsid w:val="49F27137"/>
    <w:rsid w:val="4A0F6FF6"/>
    <w:rsid w:val="4A1A4296"/>
    <w:rsid w:val="4A1E7F2C"/>
    <w:rsid w:val="4A235542"/>
    <w:rsid w:val="4A2736CF"/>
    <w:rsid w:val="4A4060F4"/>
    <w:rsid w:val="4A4C0E65"/>
    <w:rsid w:val="4A62250E"/>
    <w:rsid w:val="4A851D59"/>
    <w:rsid w:val="4A914BA1"/>
    <w:rsid w:val="4ACA1E61"/>
    <w:rsid w:val="4ACB00B3"/>
    <w:rsid w:val="4AD4683C"/>
    <w:rsid w:val="4AEC6418"/>
    <w:rsid w:val="4B005883"/>
    <w:rsid w:val="4B0233A9"/>
    <w:rsid w:val="4B094738"/>
    <w:rsid w:val="4B0E61F2"/>
    <w:rsid w:val="4B1732F9"/>
    <w:rsid w:val="4B1F03FF"/>
    <w:rsid w:val="4B313C8F"/>
    <w:rsid w:val="4B3F45FD"/>
    <w:rsid w:val="4B4614E8"/>
    <w:rsid w:val="4B46732B"/>
    <w:rsid w:val="4B645DD5"/>
    <w:rsid w:val="4B685902"/>
    <w:rsid w:val="4B6B71A0"/>
    <w:rsid w:val="4B7778F3"/>
    <w:rsid w:val="4B86222C"/>
    <w:rsid w:val="4B897627"/>
    <w:rsid w:val="4BB23410"/>
    <w:rsid w:val="4BDC5859"/>
    <w:rsid w:val="4BE37103"/>
    <w:rsid w:val="4BE64A79"/>
    <w:rsid w:val="4C0575F5"/>
    <w:rsid w:val="4C143394"/>
    <w:rsid w:val="4C211F55"/>
    <w:rsid w:val="4C2832E3"/>
    <w:rsid w:val="4C3C28EB"/>
    <w:rsid w:val="4C43011D"/>
    <w:rsid w:val="4C504FC6"/>
    <w:rsid w:val="4C59524B"/>
    <w:rsid w:val="4C626A10"/>
    <w:rsid w:val="4C6E14C3"/>
    <w:rsid w:val="4C7958ED"/>
    <w:rsid w:val="4C7C718B"/>
    <w:rsid w:val="4C83676C"/>
    <w:rsid w:val="4C8C3872"/>
    <w:rsid w:val="4C8F5111"/>
    <w:rsid w:val="4CA94424"/>
    <w:rsid w:val="4CB66B41"/>
    <w:rsid w:val="4CC34469"/>
    <w:rsid w:val="4CC56D84"/>
    <w:rsid w:val="4CCE79E7"/>
    <w:rsid w:val="4CE17940"/>
    <w:rsid w:val="4CEE1E37"/>
    <w:rsid w:val="4CFD651E"/>
    <w:rsid w:val="4D0258E3"/>
    <w:rsid w:val="4D0B0C3B"/>
    <w:rsid w:val="4D3161C8"/>
    <w:rsid w:val="4D3D691B"/>
    <w:rsid w:val="4D3F08E5"/>
    <w:rsid w:val="4D4E0B28"/>
    <w:rsid w:val="4D537EEC"/>
    <w:rsid w:val="4D5D6FBD"/>
    <w:rsid w:val="4D5F2D35"/>
    <w:rsid w:val="4D602609"/>
    <w:rsid w:val="4D6E2F78"/>
    <w:rsid w:val="4D755E83"/>
    <w:rsid w:val="4D77420D"/>
    <w:rsid w:val="4D810EFD"/>
    <w:rsid w:val="4D87403A"/>
    <w:rsid w:val="4D9C5D37"/>
    <w:rsid w:val="4D9E4F0B"/>
    <w:rsid w:val="4DA44BEC"/>
    <w:rsid w:val="4DA62712"/>
    <w:rsid w:val="4DA644C0"/>
    <w:rsid w:val="4DA90454"/>
    <w:rsid w:val="4DAD1CF2"/>
    <w:rsid w:val="4DB95793"/>
    <w:rsid w:val="4DCB2178"/>
    <w:rsid w:val="4DD23507"/>
    <w:rsid w:val="4DDB4302"/>
    <w:rsid w:val="4DDF5C24"/>
    <w:rsid w:val="4DE1199C"/>
    <w:rsid w:val="4DE1374A"/>
    <w:rsid w:val="4DE90B47"/>
    <w:rsid w:val="4DEE5E67"/>
    <w:rsid w:val="4DF25957"/>
    <w:rsid w:val="4DF80A94"/>
    <w:rsid w:val="4DF96CE5"/>
    <w:rsid w:val="4DFF0074"/>
    <w:rsid w:val="4E013DEC"/>
    <w:rsid w:val="4E053210"/>
    <w:rsid w:val="4E094A4F"/>
    <w:rsid w:val="4E1C29D4"/>
    <w:rsid w:val="4E4A7541"/>
    <w:rsid w:val="4E552F1E"/>
    <w:rsid w:val="4E6600F3"/>
    <w:rsid w:val="4E850579"/>
    <w:rsid w:val="4E8C7B5A"/>
    <w:rsid w:val="4E964534"/>
    <w:rsid w:val="4E9B5FEF"/>
    <w:rsid w:val="4E9C3B15"/>
    <w:rsid w:val="4E9C449A"/>
    <w:rsid w:val="4EA8070C"/>
    <w:rsid w:val="4EB3158A"/>
    <w:rsid w:val="4EC72940"/>
    <w:rsid w:val="4EC80C34"/>
    <w:rsid w:val="4ED137BE"/>
    <w:rsid w:val="4ED31935"/>
    <w:rsid w:val="4ED428AF"/>
    <w:rsid w:val="4ED432AF"/>
    <w:rsid w:val="4ED96B17"/>
    <w:rsid w:val="4EEA4880"/>
    <w:rsid w:val="4EF92D15"/>
    <w:rsid w:val="4F0022F6"/>
    <w:rsid w:val="4F027E1C"/>
    <w:rsid w:val="4F0911AA"/>
    <w:rsid w:val="4F0D3E04"/>
    <w:rsid w:val="4F2204BE"/>
    <w:rsid w:val="4F416B96"/>
    <w:rsid w:val="4F483822"/>
    <w:rsid w:val="4F4915A7"/>
    <w:rsid w:val="4F5B577E"/>
    <w:rsid w:val="4F5D14F6"/>
    <w:rsid w:val="4F6065F1"/>
    <w:rsid w:val="4F6F4D85"/>
    <w:rsid w:val="4F710AFD"/>
    <w:rsid w:val="4F7A3E56"/>
    <w:rsid w:val="4F840831"/>
    <w:rsid w:val="4F860A4D"/>
    <w:rsid w:val="4F8C3B89"/>
    <w:rsid w:val="4FA113E3"/>
    <w:rsid w:val="4FAD718E"/>
    <w:rsid w:val="4FB355BA"/>
    <w:rsid w:val="4FBF6A03"/>
    <w:rsid w:val="4FD33566"/>
    <w:rsid w:val="4FE32208"/>
    <w:rsid w:val="4FE6773D"/>
    <w:rsid w:val="4FF0236A"/>
    <w:rsid w:val="4FFC486B"/>
    <w:rsid w:val="500951DA"/>
    <w:rsid w:val="50151DD1"/>
    <w:rsid w:val="501716A5"/>
    <w:rsid w:val="502618E8"/>
    <w:rsid w:val="502D711A"/>
    <w:rsid w:val="502F26C2"/>
    <w:rsid w:val="50412BC6"/>
    <w:rsid w:val="504A1BB7"/>
    <w:rsid w:val="504B134F"/>
    <w:rsid w:val="50581A28"/>
    <w:rsid w:val="50591CBD"/>
    <w:rsid w:val="505C17AE"/>
    <w:rsid w:val="50681F00"/>
    <w:rsid w:val="506875FB"/>
    <w:rsid w:val="50720633"/>
    <w:rsid w:val="507E1724"/>
    <w:rsid w:val="508A1E77"/>
    <w:rsid w:val="508B3E41"/>
    <w:rsid w:val="508C2093"/>
    <w:rsid w:val="508D1967"/>
    <w:rsid w:val="50940F47"/>
    <w:rsid w:val="509E1DC6"/>
    <w:rsid w:val="50A56CB1"/>
    <w:rsid w:val="50A849F3"/>
    <w:rsid w:val="50B96C00"/>
    <w:rsid w:val="50BE5FC4"/>
    <w:rsid w:val="50CC248F"/>
    <w:rsid w:val="50E579F5"/>
    <w:rsid w:val="50EA57CF"/>
    <w:rsid w:val="50EC48E0"/>
    <w:rsid w:val="50F419E6"/>
    <w:rsid w:val="50FE4613"/>
    <w:rsid w:val="510C31D4"/>
    <w:rsid w:val="51143E36"/>
    <w:rsid w:val="512C2F2E"/>
    <w:rsid w:val="51475FBA"/>
    <w:rsid w:val="5154589E"/>
    <w:rsid w:val="51622DF4"/>
    <w:rsid w:val="51623648"/>
    <w:rsid w:val="51644DBE"/>
    <w:rsid w:val="516528E4"/>
    <w:rsid w:val="51654692"/>
    <w:rsid w:val="516B614C"/>
    <w:rsid w:val="516E3547"/>
    <w:rsid w:val="51786173"/>
    <w:rsid w:val="518E5997"/>
    <w:rsid w:val="51962A9D"/>
    <w:rsid w:val="51984A67"/>
    <w:rsid w:val="51A11B6E"/>
    <w:rsid w:val="51A60F32"/>
    <w:rsid w:val="51B729C9"/>
    <w:rsid w:val="51C44CC2"/>
    <w:rsid w:val="51C615D4"/>
    <w:rsid w:val="51D84E64"/>
    <w:rsid w:val="51E8779D"/>
    <w:rsid w:val="51EB4B97"/>
    <w:rsid w:val="51F36142"/>
    <w:rsid w:val="51FE0D6E"/>
    <w:rsid w:val="52036385"/>
    <w:rsid w:val="52094756"/>
    <w:rsid w:val="52230A21"/>
    <w:rsid w:val="523310B4"/>
    <w:rsid w:val="523F4EE3"/>
    <w:rsid w:val="5245699D"/>
    <w:rsid w:val="524644C3"/>
    <w:rsid w:val="524D13AE"/>
    <w:rsid w:val="524D5852"/>
    <w:rsid w:val="524F15CA"/>
    <w:rsid w:val="5257222D"/>
    <w:rsid w:val="52666914"/>
    <w:rsid w:val="526E44CD"/>
    <w:rsid w:val="527824A6"/>
    <w:rsid w:val="528374C6"/>
    <w:rsid w:val="529214B7"/>
    <w:rsid w:val="52950FA7"/>
    <w:rsid w:val="529E7E5B"/>
    <w:rsid w:val="52A336C4"/>
    <w:rsid w:val="52BA1BC8"/>
    <w:rsid w:val="52BE22AC"/>
    <w:rsid w:val="52C75604"/>
    <w:rsid w:val="52CA0C50"/>
    <w:rsid w:val="52CF1548"/>
    <w:rsid w:val="52ED2B91"/>
    <w:rsid w:val="52F644B5"/>
    <w:rsid w:val="52F853D6"/>
    <w:rsid w:val="530020DD"/>
    <w:rsid w:val="53132A54"/>
    <w:rsid w:val="53163E96"/>
    <w:rsid w:val="532C190B"/>
    <w:rsid w:val="533B1B4E"/>
    <w:rsid w:val="53486019"/>
    <w:rsid w:val="534E4C7E"/>
    <w:rsid w:val="53536E98"/>
    <w:rsid w:val="536335E3"/>
    <w:rsid w:val="536C7F5A"/>
    <w:rsid w:val="53803A05"/>
    <w:rsid w:val="5382152B"/>
    <w:rsid w:val="538232D9"/>
    <w:rsid w:val="5386726D"/>
    <w:rsid w:val="53890B0C"/>
    <w:rsid w:val="538E7871"/>
    <w:rsid w:val="53A414A2"/>
    <w:rsid w:val="53A94D0A"/>
    <w:rsid w:val="53B813F1"/>
    <w:rsid w:val="53BB66ED"/>
    <w:rsid w:val="53BF62DB"/>
    <w:rsid w:val="53C658BC"/>
    <w:rsid w:val="53D578AD"/>
    <w:rsid w:val="53E775E0"/>
    <w:rsid w:val="53EB5322"/>
    <w:rsid w:val="53FD0BB2"/>
    <w:rsid w:val="54071A30"/>
    <w:rsid w:val="541303D5"/>
    <w:rsid w:val="54244390"/>
    <w:rsid w:val="54295E4B"/>
    <w:rsid w:val="542A4356"/>
    <w:rsid w:val="542F463D"/>
    <w:rsid w:val="5438608E"/>
    <w:rsid w:val="543D67E5"/>
    <w:rsid w:val="54484083"/>
    <w:rsid w:val="547215A0"/>
    <w:rsid w:val="54A11820"/>
    <w:rsid w:val="54A5345E"/>
    <w:rsid w:val="54A86D6F"/>
    <w:rsid w:val="54BF16F0"/>
    <w:rsid w:val="54CA318A"/>
    <w:rsid w:val="54D9161F"/>
    <w:rsid w:val="54E15438"/>
    <w:rsid w:val="54EA46C7"/>
    <w:rsid w:val="54F55D2D"/>
    <w:rsid w:val="54FC70BB"/>
    <w:rsid w:val="550146D2"/>
    <w:rsid w:val="550D3076"/>
    <w:rsid w:val="55222FC6"/>
    <w:rsid w:val="55344AA7"/>
    <w:rsid w:val="553C395C"/>
    <w:rsid w:val="553E3D68"/>
    <w:rsid w:val="554271C4"/>
    <w:rsid w:val="55452810"/>
    <w:rsid w:val="555D3FFE"/>
    <w:rsid w:val="556659C4"/>
    <w:rsid w:val="55823A64"/>
    <w:rsid w:val="558E065B"/>
    <w:rsid w:val="558F7F2F"/>
    <w:rsid w:val="55910D23"/>
    <w:rsid w:val="55927F4A"/>
    <w:rsid w:val="55A75279"/>
    <w:rsid w:val="55C220B3"/>
    <w:rsid w:val="55CB540B"/>
    <w:rsid w:val="55E069DD"/>
    <w:rsid w:val="55E1592F"/>
    <w:rsid w:val="55F14746"/>
    <w:rsid w:val="560E52F8"/>
    <w:rsid w:val="56116B96"/>
    <w:rsid w:val="56382375"/>
    <w:rsid w:val="563D798B"/>
    <w:rsid w:val="563E214D"/>
    <w:rsid w:val="564231F4"/>
    <w:rsid w:val="564927D4"/>
    <w:rsid w:val="564B3E56"/>
    <w:rsid w:val="565847C5"/>
    <w:rsid w:val="5684380C"/>
    <w:rsid w:val="568D446F"/>
    <w:rsid w:val="56AD2D63"/>
    <w:rsid w:val="56B23ED5"/>
    <w:rsid w:val="56BE0ACC"/>
    <w:rsid w:val="56D16FAA"/>
    <w:rsid w:val="56D46542"/>
    <w:rsid w:val="56EB5639"/>
    <w:rsid w:val="56FA762A"/>
    <w:rsid w:val="5709481B"/>
    <w:rsid w:val="57120E18"/>
    <w:rsid w:val="571406EC"/>
    <w:rsid w:val="572054F5"/>
    <w:rsid w:val="573214BA"/>
    <w:rsid w:val="57340D8E"/>
    <w:rsid w:val="57454D4A"/>
    <w:rsid w:val="57476D14"/>
    <w:rsid w:val="57544F8D"/>
    <w:rsid w:val="576553EC"/>
    <w:rsid w:val="57686C8A"/>
    <w:rsid w:val="576B22D6"/>
    <w:rsid w:val="577E64AD"/>
    <w:rsid w:val="57853398"/>
    <w:rsid w:val="578A4E52"/>
    <w:rsid w:val="578F4217"/>
    <w:rsid w:val="57945CD1"/>
    <w:rsid w:val="579E08FE"/>
    <w:rsid w:val="57A35F14"/>
    <w:rsid w:val="57BB500C"/>
    <w:rsid w:val="57C23CEC"/>
    <w:rsid w:val="57C33EC0"/>
    <w:rsid w:val="57CA34A1"/>
    <w:rsid w:val="57D1482F"/>
    <w:rsid w:val="57DB3900"/>
    <w:rsid w:val="57E52089"/>
    <w:rsid w:val="57EC78BB"/>
    <w:rsid w:val="57FB365A"/>
    <w:rsid w:val="57FB7AFE"/>
    <w:rsid w:val="57FF6074"/>
    <w:rsid w:val="581A7F84"/>
    <w:rsid w:val="5827444F"/>
    <w:rsid w:val="5829466B"/>
    <w:rsid w:val="583A23D4"/>
    <w:rsid w:val="583D0117"/>
    <w:rsid w:val="584E40D2"/>
    <w:rsid w:val="5853660D"/>
    <w:rsid w:val="58584F50"/>
    <w:rsid w:val="58676F42"/>
    <w:rsid w:val="586B07E0"/>
    <w:rsid w:val="58773629"/>
    <w:rsid w:val="588B2C30"/>
    <w:rsid w:val="58AC2BA6"/>
    <w:rsid w:val="58AE2DC2"/>
    <w:rsid w:val="58B2640F"/>
    <w:rsid w:val="58FC2F6D"/>
    <w:rsid w:val="58FE1654"/>
    <w:rsid w:val="5901124F"/>
    <w:rsid w:val="59034EBC"/>
    <w:rsid w:val="59036C6A"/>
    <w:rsid w:val="590D7AE9"/>
    <w:rsid w:val="590F3861"/>
    <w:rsid w:val="59103135"/>
    <w:rsid w:val="5913791F"/>
    <w:rsid w:val="591A3FB4"/>
    <w:rsid w:val="592A2449"/>
    <w:rsid w:val="592F728C"/>
    <w:rsid w:val="59376914"/>
    <w:rsid w:val="59411541"/>
    <w:rsid w:val="5947124D"/>
    <w:rsid w:val="594C64B9"/>
    <w:rsid w:val="594E2426"/>
    <w:rsid w:val="595079D6"/>
    <w:rsid w:val="59637709"/>
    <w:rsid w:val="596C0CB3"/>
    <w:rsid w:val="59747B68"/>
    <w:rsid w:val="59995821"/>
    <w:rsid w:val="59A57D21"/>
    <w:rsid w:val="59B84C52"/>
    <w:rsid w:val="59C06909"/>
    <w:rsid w:val="59C12681"/>
    <w:rsid w:val="59FF3F68"/>
    <w:rsid w:val="5A105AE3"/>
    <w:rsid w:val="5A20384C"/>
    <w:rsid w:val="5A2E5F69"/>
    <w:rsid w:val="5A307F33"/>
    <w:rsid w:val="5A3115B5"/>
    <w:rsid w:val="5A316DF7"/>
    <w:rsid w:val="5A380B96"/>
    <w:rsid w:val="5A403EEE"/>
    <w:rsid w:val="5A407A4A"/>
    <w:rsid w:val="5A584D94"/>
    <w:rsid w:val="5A5A0BD4"/>
    <w:rsid w:val="5A5A4FB0"/>
    <w:rsid w:val="5A5F6122"/>
    <w:rsid w:val="5A61633E"/>
    <w:rsid w:val="5A706581"/>
    <w:rsid w:val="5A7616BE"/>
    <w:rsid w:val="5A9B1124"/>
    <w:rsid w:val="5AA224B3"/>
    <w:rsid w:val="5AAC3332"/>
    <w:rsid w:val="5AB0697E"/>
    <w:rsid w:val="5AB26B9A"/>
    <w:rsid w:val="5AB33D7C"/>
    <w:rsid w:val="5AC72201"/>
    <w:rsid w:val="5AD97DAA"/>
    <w:rsid w:val="5ADE798F"/>
    <w:rsid w:val="5AE40D1D"/>
    <w:rsid w:val="5B2353A2"/>
    <w:rsid w:val="5B242EC8"/>
    <w:rsid w:val="5B2A2BD4"/>
    <w:rsid w:val="5B2B06FA"/>
    <w:rsid w:val="5B305D11"/>
    <w:rsid w:val="5B3C6463"/>
    <w:rsid w:val="5B417F1E"/>
    <w:rsid w:val="5B453DC2"/>
    <w:rsid w:val="5B4E6197"/>
    <w:rsid w:val="5B5163B3"/>
    <w:rsid w:val="5B5C6B06"/>
    <w:rsid w:val="5B5E287E"/>
    <w:rsid w:val="5B6A7475"/>
    <w:rsid w:val="5B7B51DE"/>
    <w:rsid w:val="5B833782"/>
    <w:rsid w:val="5B846286"/>
    <w:rsid w:val="5B8816A9"/>
    <w:rsid w:val="5B8D3163"/>
    <w:rsid w:val="5B9067AF"/>
    <w:rsid w:val="5B9B68B4"/>
    <w:rsid w:val="5B9C5154"/>
    <w:rsid w:val="5B9E0ECC"/>
    <w:rsid w:val="5B9E711E"/>
    <w:rsid w:val="5BAA5AC3"/>
    <w:rsid w:val="5BC22E0D"/>
    <w:rsid w:val="5BCA3A6F"/>
    <w:rsid w:val="5BD91F04"/>
    <w:rsid w:val="5BDB7A2A"/>
    <w:rsid w:val="5BEA2363"/>
    <w:rsid w:val="5BF1724E"/>
    <w:rsid w:val="5BF62AB6"/>
    <w:rsid w:val="5BF84A80"/>
    <w:rsid w:val="5BFF3F78"/>
    <w:rsid w:val="5C0C4088"/>
    <w:rsid w:val="5C0F5926"/>
    <w:rsid w:val="5C14118E"/>
    <w:rsid w:val="5C190553"/>
    <w:rsid w:val="5C2A2760"/>
    <w:rsid w:val="5C3435DF"/>
    <w:rsid w:val="5C356A94"/>
    <w:rsid w:val="5C4C0928"/>
    <w:rsid w:val="5C700ABB"/>
    <w:rsid w:val="5C715DA6"/>
    <w:rsid w:val="5C7165E1"/>
    <w:rsid w:val="5C790D20"/>
    <w:rsid w:val="5C81478C"/>
    <w:rsid w:val="5C8207EE"/>
    <w:rsid w:val="5CAB1AF3"/>
    <w:rsid w:val="5CB14C2F"/>
    <w:rsid w:val="5CD32DF8"/>
    <w:rsid w:val="5CD526CC"/>
    <w:rsid w:val="5CE943C9"/>
    <w:rsid w:val="5CEF109A"/>
    <w:rsid w:val="5D07484F"/>
    <w:rsid w:val="5D081F0B"/>
    <w:rsid w:val="5D3E4715"/>
    <w:rsid w:val="5D431D5C"/>
    <w:rsid w:val="5D537A94"/>
    <w:rsid w:val="5D59154F"/>
    <w:rsid w:val="5D5A0034"/>
    <w:rsid w:val="5D752101"/>
    <w:rsid w:val="5D755C5D"/>
    <w:rsid w:val="5D802267"/>
    <w:rsid w:val="5D846942"/>
    <w:rsid w:val="5D911DB3"/>
    <w:rsid w:val="5D9702C9"/>
    <w:rsid w:val="5D9E6F62"/>
    <w:rsid w:val="5DA64068"/>
    <w:rsid w:val="5DAB167E"/>
    <w:rsid w:val="5DB64118"/>
    <w:rsid w:val="5DC0337C"/>
    <w:rsid w:val="5DC82230"/>
    <w:rsid w:val="5DCB1D21"/>
    <w:rsid w:val="5DD3181F"/>
    <w:rsid w:val="5DF64FF0"/>
    <w:rsid w:val="5E056FE1"/>
    <w:rsid w:val="5E0D2339"/>
    <w:rsid w:val="5E190CDE"/>
    <w:rsid w:val="5E2002BE"/>
    <w:rsid w:val="5E231B5D"/>
    <w:rsid w:val="5E2356B9"/>
    <w:rsid w:val="5E2C6C63"/>
    <w:rsid w:val="5E31427A"/>
    <w:rsid w:val="5E355645"/>
    <w:rsid w:val="5E38205C"/>
    <w:rsid w:val="5E3C677A"/>
    <w:rsid w:val="5E3D49CC"/>
    <w:rsid w:val="5E4F4700"/>
    <w:rsid w:val="5E4F64AE"/>
    <w:rsid w:val="5E5169FC"/>
    <w:rsid w:val="5E6C52B2"/>
    <w:rsid w:val="5E7665E9"/>
    <w:rsid w:val="5E914D18"/>
    <w:rsid w:val="5E993BCD"/>
    <w:rsid w:val="5E99597B"/>
    <w:rsid w:val="5EA52B26"/>
    <w:rsid w:val="5EA93E10"/>
    <w:rsid w:val="5EBE1618"/>
    <w:rsid w:val="5EC40C4A"/>
    <w:rsid w:val="5ECC7AFE"/>
    <w:rsid w:val="5ED655F5"/>
    <w:rsid w:val="5EDB5F93"/>
    <w:rsid w:val="5EE17EC9"/>
    <w:rsid w:val="5EEB267A"/>
    <w:rsid w:val="5EF7046C"/>
    <w:rsid w:val="5EFF6126"/>
    <w:rsid w:val="5F0B4ACB"/>
    <w:rsid w:val="5F294F51"/>
    <w:rsid w:val="5F37766E"/>
    <w:rsid w:val="5F3833E6"/>
    <w:rsid w:val="5F3A53B0"/>
    <w:rsid w:val="5F3A715E"/>
    <w:rsid w:val="5F3D27AA"/>
    <w:rsid w:val="5F4313BA"/>
    <w:rsid w:val="5F4973A1"/>
    <w:rsid w:val="5F4C0C3F"/>
    <w:rsid w:val="5F6146EB"/>
    <w:rsid w:val="5F734EDA"/>
    <w:rsid w:val="5F797C86"/>
    <w:rsid w:val="5F9F5213"/>
    <w:rsid w:val="5FC5111D"/>
    <w:rsid w:val="5FCF78A6"/>
    <w:rsid w:val="5FD01870"/>
    <w:rsid w:val="5FD255E8"/>
    <w:rsid w:val="5FD4665F"/>
    <w:rsid w:val="5FD70E51"/>
    <w:rsid w:val="5FEF1CF6"/>
    <w:rsid w:val="5FFA30AD"/>
    <w:rsid w:val="5FFA6116"/>
    <w:rsid w:val="600A2FD4"/>
    <w:rsid w:val="60145C01"/>
    <w:rsid w:val="60234096"/>
    <w:rsid w:val="602A5424"/>
    <w:rsid w:val="60367925"/>
    <w:rsid w:val="603B4F3C"/>
    <w:rsid w:val="603E2C7E"/>
    <w:rsid w:val="60401E44"/>
    <w:rsid w:val="60402552"/>
    <w:rsid w:val="604069F6"/>
    <w:rsid w:val="6042276E"/>
    <w:rsid w:val="604C7149"/>
    <w:rsid w:val="605240EC"/>
    <w:rsid w:val="60561D75"/>
    <w:rsid w:val="606326E4"/>
    <w:rsid w:val="606A04B8"/>
    <w:rsid w:val="607448F1"/>
    <w:rsid w:val="60820DBC"/>
    <w:rsid w:val="60900739"/>
    <w:rsid w:val="609B3C2C"/>
    <w:rsid w:val="60A26D69"/>
    <w:rsid w:val="60BB607C"/>
    <w:rsid w:val="60BE791B"/>
    <w:rsid w:val="60C5514D"/>
    <w:rsid w:val="60D1764E"/>
    <w:rsid w:val="60D86C2E"/>
    <w:rsid w:val="60E03D35"/>
    <w:rsid w:val="60E455D3"/>
    <w:rsid w:val="60E6759D"/>
    <w:rsid w:val="60E76E71"/>
    <w:rsid w:val="60FF065F"/>
    <w:rsid w:val="61204511"/>
    <w:rsid w:val="61210567"/>
    <w:rsid w:val="61243C22"/>
    <w:rsid w:val="61377DF9"/>
    <w:rsid w:val="613A3445"/>
    <w:rsid w:val="613A522C"/>
    <w:rsid w:val="61446072"/>
    <w:rsid w:val="614E6EF1"/>
    <w:rsid w:val="616404C2"/>
    <w:rsid w:val="617D4CFF"/>
    <w:rsid w:val="618121A0"/>
    <w:rsid w:val="61884E38"/>
    <w:rsid w:val="6198016C"/>
    <w:rsid w:val="61A13A37"/>
    <w:rsid w:val="61B054B5"/>
    <w:rsid w:val="61B2747F"/>
    <w:rsid w:val="61B50D1E"/>
    <w:rsid w:val="61B551C2"/>
    <w:rsid w:val="61E433B1"/>
    <w:rsid w:val="61EE5FDE"/>
    <w:rsid w:val="61F330F4"/>
    <w:rsid w:val="61F950AE"/>
    <w:rsid w:val="62015D11"/>
    <w:rsid w:val="62487DE4"/>
    <w:rsid w:val="624C1682"/>
    <w:rsid w:val="624E335C"/>
    <w:rsid w:val="624F1172"/>
    <w:rsid w:val="62606EDB"/>
    <w:rsid w:val="62663D4C"/>
    <w:rsid w:val="6267026A"/>
    <w:rsid w:val="6280029B"/>
    <w:rsid w:val="628030DA"/>
    <w:rsid w:val="62821E71"/>
    <w:rsid w:val="628D57F7"/>
    <w:rsid w:val="629848C7"/>
    <w:rsid w:val="62B47227"/>
    <w:rsid w:val="62C456BC"/>
    <w:rsid w:val="62C70D09"/>
    <w:rsid w:val="62CF4061"/>
    <w:rsid w:val="62D11B87"/>
    <w:rsid w:val="62FD297C"/>
    <w:rsid w:val="63035AB9"/>
    <w:rsid w:val="631101D6"/>
    <w:rsid w:val="631321A0"/>
    <w:rsid w:val="631A352E"/>
    <w:rsid w:val="631D4DCC"/>
    <w:rsid w:val="632C2B7A"/>
    <w:rsid w:val="633640E0"/>
    <w:rsid w:val="633A597E"/>
    <w:rsid w:val="635177ED"/>
    <w:rsid w:val="63577E02"/>
    <w:rsid w:val="63592E46"/>
    <w:rsid w:val="636D5D54"/>
    <w:rsid w:val="63716EC6"/>
    <w:rsid w:val="63732C3E"/>
    <w:rsid w:val="63777B97"/>
    <w:rsid w:val="637B214B"/>
    <w:rsid w:val="6388493C"/>
    <w:rsid w:val="639D5F0D"/>
    <w:rsid w:val="63A30940"/>
    <w:rsid w:val="63A948B2"/>
    <w:rsid w:val="63A96660"/>
    <w:rsid w:val="63AB062A"/>
    <w:rsid w:val="63B9315F"/>
    <w:rsid w:val="63BA6ABF"/>
    <w:rsid w:val="63CC234F"/>
    <w:rsid w:val="63D86F45"/>
    <w:rsid w:val="63F41FD1"/>
    <w:rsid w:val="63F43D7F"/>
    <w:rsid w:val="64526CF8"/>
    <w:rsid w:val="64740865"/>
    <w:rsid w:val="647C5B23"/>
    <w:rsid w:val="64836EB1"/>
    <w:rsid w:val="6486247F"/>
    <w:rsid w:val="649966D5"/>
    <w:rsid w:val="64C319A4"/>
    <w:rsid w:val="64E04304"/>
    <w:rsid w:val="64EC4A56"/>
    <w:rsid w:val="64F8789F"/>
    <w:rsid w:val="65053D6A"/>
    <w:rsid w:val="651E4E2C"/>
    <w:rsid w:val="651E6BDA"/>
    <w:rsid w:val="651F62A0"/>
    <w:rsid w:val="65202952"/>
    <w:rsid w:val="65362175"/>
    <w:rsid w:val="65363F24"/>
    <w:rsid w:val="653C50C6"/>
    <w:rsid w:val="65562818"/>
    <w:rsid w:val="655F347A"/>
    <w:rsid w:val="656C203B"/>
    <w:rsid w:val="65717652"/>
    <w:rsid w:val="65763EDE"/>
    <w:rsid w:val="657D6AE4"/>
    <w:rsid w:val="657F0BFA"/>
    <w:rsid w:val="65847385"/>
    <w:rsid w:val="6598698C"/>
    <w:rsid w:val="659A2704"/>
    <w:rsid w:val="659A6BA8"/>
    <w:rsid w:val="659B647C"/>
    <w:rsid w:val="65AE4402"/>
    <w:rsid w:val="65B17A4E"/>
    <w:rsid w:val="65B23EF2"/>
    <w:rsid w:val="65BA6903"/>
    <w:rsid w:val="65BB34F0"/>
    <w:rsid w:val="65C21C5B"/>
    <w:rsid w:val="65D5198E"/>
    <w:rsid w:val="65E64E1C"/>
    <w:rsid w:val="65ED6CD8"/>
    <w:rsid w:val="65F04A1A"/>
    <w:rsid w:val="65F06E06"/>
    <w:rsid w:val="65F75DA9"/>
    <w:rsid w:val="65F8742B"/>
    <w:rsid w:val="65FF07B9"/>
    <w:rsid w:val="66042274"/>
    <w:rsid w:val="66061B48"/>
    <w:rsid w:val="66100C18"/>
    <w:rsid w:val="66287D10"/>
    <w:rsid w:val="663E7534"/>
    <w:rsid w:val="663F0445"/>
    <w:rsid w:val="664B1C51"/>
    <w:rsid w:val="66811B16"/>
    <w:rsid w:val="66825392"/>
    <w:rsid w:val="66833198"/>
    <w:rsid w:val="668A09CB"/>
    <w:rsid w:val="66996E60"/>
    <w:rsid w:val="669A4AAF"/>
    <w:rsid w:val="66AD6A92"/>
    <w:rsid w:val="66B0547D"/>
    <w:rsid w:val="66B738F6"/>
    <w:rsid w:val="66B94E0C"/>
    <w:rsid w:val="66C40DA9"/>
    <w:rsid w:val="66C814F3"/>
    <w:rsid w:val="66D7452B"/>
    <w:rsid w:val="66D954AE"/>
    <w:rsid w:val="66E005EB"/>
    <w:rsid w:val="66EC51E2"/>
    <w:rsid w:val="66FB5425"/>
    <w:rsid w:val="670342D9"/>
    <w:rsid w:val="6707201B"/>
    <w:rsid w:val="67184A8C"/>
    <w:rsid w:val="671962B5"/>
    <w:rsid w:val="67242BCD"/>
    <w:rsid w:val="672648AB"/>
    <w:rsid w:val="673051D2"/>
    <w:rsid w:val="6740552D"/>
    <w:rsid w:val="675458C3"/>
    <w:rsid w:val="675C71F0"/>
    <w:rsid w:val="675E30A9"/>
    <w:rsid w:val="6760797E"/>
    <w:rsid w:val="67674868"/>
    <w:rsid w:val="67762CFD"/>
    <w:rsid w:val="677B0266"/>
    <w:rsid w:val="677F6056"/>
    <w:rsid w:val="678C42CF"/>
    <w:rsid w:val="679413D5"/>
    <w:rsid w:val="6796514D"/>
    <w:rsid w:val="67A45ABC"/>
    <w:rsid w:val="67A90BF4"/>
    <w:rsid w:val="67A930D3"/>
    <w:rsid w:val="67A94E81"/>
    <w:rsid w:val="67BD6B7E"/>
    <w:rsid w:val="67C577E1"/>
    <w:rsid w:val="67DA328C"/>
    <w:rsid w:val="67F65BEC"/>
    <w:rsid w:val="680D18B3"/>
    <w:rsid w:val="68307350"/>
    <w:rsid w:val="683E5A47"/>
    <w:rsid w:val="683E7CBF"/>
    <w:rsid w:val="68464DC5"/>
    <w:rsid w:val="68607273"/>
    <w:rsid w:val="686F7E78"/>
    <w:rsid w:val="687E00BB"/>
    <w:rsid w:val="687E455F"/>
    <w:rsid w:val="688558EE"/>
    <w:rsid w:val="688F53A6"/>
    <w:rsid w:val="68C006D4"/>
    <w:rsid w:val="68CF0917"/>
    <w:rsid w:val="68D4417F"/>
    <w:rsid w:val="68DC6E15"/>
    <w:rsid w:val="68EA74FF"/>
    <w:rsid w:val="68ED5241"/>
    <w:rsid w:val="68FC7232"/>
    <w:rsid w:val="690644CA"/>
    <w:rsid w:val="69482477"/>
    <w:rsid w:val="694A021B"/>
    <w:rsid w:val="694C640B"/>
    <w:rsid w:val="695157D0"/>
    <w:rsid w:val="69586B5E"/>
    <w:rsid w:val="696372B1"/>
    <w:rsid w:val="696574CD"/>
    <w:rsid w:val="696F20FA"/>
    <w:rsid w:val="69733998"/>
    <w:rsid w:val="697D65C5"/>
    <w:rsid w:val="69847953"/>
    <w:rsid w:val="6985191D"/>
    <w:rsid w:val="69855479"/>
    <w:rsid w:val="69913E1E"/>
    <w:rsid w:val="699817E3"/>
    <w:rsid w:val="699A7177"/>
    <w:rsid w:val="69A2427D"/>
    <w:rsid w:val="69B63885"/>
    <w:rsid w:val="69B8584F"/>
    <w:rsid w:val="69C67F6C"/>
    <w:rsid w:val="69CB5582"/>
    <w:rsid w:val="69CE0BCF"/>
    <w:rsid w:val="69E403F2"/>
    <w:rsid w:val="69EE74C3"/>
    <w:rsid w:val="69FE197A"/>
    <w:rsid w:val="6A026ACA"/>
    <w:rsid w:val="6A0960AB"/>
    <w:rsid w:val="6A0C6B93"/>
    <w:rsid w:val="6A166B97"/>
    <w:rsid w:val="6A1C4030"/>
    <w:rsid w:val="6A1F142A"/>
    <w:rsid w:val="6A1F767C"/>
    <w:rsid w:val="6A282D9F"/>
    <w:rsid w:val="6A2A5EB0"/>
    <w:rsid w:val="6A2B51D7"/>
    <w:rsid w:val="6A331379"/>
    <w:rsid w:val="6A350C4E"/>
    <w:rsid w:val="6A3F387A"/>
    <w:rsid w:val="6A462E5B"/>
    <w:rsid w:val="6A49294B"/>
    <w:rsid w:val="6A707ED8"/>
    <w:rsid w:val="6A745C1A"/>
    <w:rsid w:val="6A8614A9"/>
    <w:rsid w:val="6A890F99"/>
    <w:rsid w:val="6AB853DB"/>
    <w:rsid w:val="6AEA56FA"/>
    <w:rsid w:val="6AEA5EDC"/>
    <w:rsid w:val="6AF208ED"/>
    <w:rsid w:val="6AFE1987"/>
    <w:rsid w:val="6B00125C"/>
    <w:rsid w:val="6B036F9E"/>
    <w:rsid w:val="6B0A20DA"/>
    <w:rsid w:val="6B0C5E52"/>
    <w:rsid w:val="6B0D3978"/>
    <w:rsid w:val="6B0E5024"/>
    <w:rsid w:val="6B1765A5"/>
    <w:rsid w:val="6B2036AC"/>
    <w:rsid w:val="6B2702E0"/>
    <w:rsid w:val="6B2F1AF7"/>
    <w:rsid w:val="6B3F699C"/>
    <w:rsid w:val="6B633598"/>
    <w:rsid w:val="6B6A697F"/>
    <w:rsid w:val="6B76151E"/>
    <w:rsid w:val="6B797260"/>
    <w:rsid w:val="6B8359E9"/>
    <w:rsid w:val="6B836525"/>
    <w:rsid w:val="6B89126D"/>
    <w:rsid w:val="6B930322"/>
    <w:rsid w:val="6B95409A"/>
    <w:rsid w:val="6BA53BB1"/>
    <w:rsid w:val="6BA936A1"/>
    <w:rsid w:val="6BAE3B7C"/>
    <w:rsid w:val="6BC24763"/>
    <w:rsid w:val="6BC73787"/>
    <w:rsid w:val="6BCE3108"/>
    <w:rsid w:val="6BD44496"/>
    <w:rsid w:val="6BDD159D"/>
    <w:rsid w:val="6BE7241B"/>
    <w:rsid w:val="6BE96194"/>
    <w:rsid w:val="6BEE5558"/>
    <w:rsid w:val="6BFD7585"/>
    <w:rsid w:val="6C256AA0"/>
    <w:rsid w:val="6C376EFF"/>
    <w:rsid w:val="6C3D203B"/>
    <w:rsid w:val="6C7A6DEC"/>
    <w:rsid w:val="6C7D4B2E"/>
    <w:rsid w:val="6C823EF2"/>
    <w:rsid w:val="6C9C4317"/>
    <w:rsid w:val="6C9C6D62"/>
    <w:rsid w:val="6CB06CB1"/>
    <w:rsid w:val="6CB11B44"/>
    <w:rsid w:val="6CB73B9C"/>
    <w:rsid w:val="6CBB387D"/>
    <w:rsid w:val="6CBC11B2"/>
    <w:rsid w:val="6CCD33BF"/>
    <w:rsid w:val="6CCE0EE6"/>
    <w:rsid w:val="6CCE66BA"/>
    <w:rsid w:val="6CDD78A6"/>
    <w:rsid w:val="6CEE4D5A"/>
    <w:rsid w:val="6CF66ABB"/>
    <w:rsid w:val="6D036DE1"/>
    <w:rsid w:val="6D0441A2"/>
    <w:rsid w:val="6D0D1A0E"/>
    <w:rsid w:val="6D115790"/>
    <w:rsid w:val="6D140FEE"/>
    <w:rsid w:val="6D142D9C"/>
    <w:rsid w:val="6D1915C3"/>
    <w:rsid w:val="6D192AA9"/>
    <w:rsid w:val="6D1F3D86"/>
    <w:rsid w:val="6D2037FA"/>
    <w:rsid w:val="6D21195D"/>
    <w:rsid w:val="6D230A6C"/>
    <w:rsid w:val="6D350F65"/>
    <w:rsid w:val="6D5E2269"/>
    <w:rsid w:val="6D602485"/>
    <w:rsid w:val="6D6D4BA2"/>
    <w:rsid w:val="6D6D6950"/>
    <w:rsid w:val="6D8A12B0"/>
    <w:rsid w:val="6D8F2D6B"/>
    <w:rsid w:val="6D94212F"/>
    <w:rsid w:val="6D995997"/>
    <w:rsid w:val="6DAE50B9"/>
    <w:rsid w:val="6DB8406F"/>
    <w:rsid w:val="6DBB76BC"/>
    <w:rsid w:val="6DC20695"/>
    <w:rsid w:val="6DC5053A"/>
    <w:rsid w:val="6DD469CF"/>
    <w:rsid w:val="6DDB5C5D"/>
    <w:rsid w:val="6DDD1532"/>
    <w:rsid w:val="6DE159CE"/>
    <w:rsid w:val="6DE85FD7"/>
    <w:rsid w:val="6DEA61F3"/>
    <w:rsid w:val="6DEA7FA1"/>
    <w:rsid w:val="6DF239DD"/>
    <w:rsid w:val="6DF40E20"/>
    <w:rsid w:val="6E105C5A"/>
    <w:rsid w:val="6E3D511C"/>
    <w:rsid w:val="6E5D0773"/>
    <w:rsid w:val="6E6715F2"/>
    <w:rsid w:val="6E7066F8"/>
    <w:rsid w:val="6E9A3775"/>
    <w:rsid w:val="6E9A5523"/>
    <w:rsid w:val="6EA2087C"/>
    <w:rsid w:val="6EA2262A"/>
    <w:rsid w:val="6EA63EC8"/>
    <w:rsid w:val="6EBE56B6"/>
    <w:rsid w:val="6EC16F54"/>
    <w:rsid w:val="6EC66318"/>
    <w:rsid w:val="6EC802E2"/>
    <w:rsid w:val="6ECD58F9"/>
    <w:rsid w:val="6ED07197"/>
    <w:rsid w:val="6ED70525"/>
    <w:rsid w:val="6EE3336E"/>
    <w:rsid w:val="6F010E38"/>
    <w:rsid w:val="6F173018"/>
    <w:rsid w:val="6F20503D"/>
    <w:rsid w:val="6F231884"/>
    <w:rsid w:val="6F280D81"/>
    <w:rsid w:val="6F347726"/>
    <w:rsid w:val="6F502086"/>
    <w:rsid w:val="6F743FC6"/>
    <w:rsid w:val="6F857F81"/>
    <w:rsid w:val="6F885CC3"/>
    <w:rsid w:val="6F8A5598"/>
    <w:rsid w:val="6F8D32DA"/>
    <w:rsid w:val="6F8F0E00"/>
    <w:rsid w:val="6F906926"/>
    <w:rsid w:val="6F9B77A5"/>
    <w:rsid w:val="6FA06B69"/>
    <w:rsid w:val="6FBB7E47"/>
    <w:rsid w:val="6FBD6CD1"/>
    <w:rsid w:val="6FBE3493"/>
    <w:rsid w:val="6FBF4959"/>
    <w:rsid w:val="6FC14D32"/>
    <w:rsid w:val="6FC54822"/>
    <w:rsid w:val="6FCF56A0"/>
    <w:rsid w:val="6FD42CB7"/>
    <w:rsid w:val="6FD827A7"/>
    <w:rsid w:val="6FDE3B35"/>
    <w:rsid w:val="6FEA12A6"/>
    <w:rsid w:val="6FF173C5"/>
    <w:rsid w:val="70025A76"/>
    <w:rsid w:val="70041B6B"/>
    <w:rsid w:val="700F1F41"/>
    <w:rsid w:val="70115CB9"/>
    <w:rsid w:val="701557A9"/>
    <w:rsid w:val="7016507D"/>
    <w:rsid w:val="701D640C"/>
    <w:rsid w:val="7023779A"/>
    <w:rsid w:val="70294DB1"/>
    <w:rsid w:val="70433998"/>
    <w:rsid w:val="705B0CE2"/>
    <w:rsid w:val="706202C3"/>
    <w:rsid w:val="706C7393"/>
    <w:rsid w:val="70757FF6"/>
    <w:rsid w:val="70822713"/>
    <w:rsid w:val="70904E30"/>
    <w:rsid w:val="70934920"/>
    <w:rsid w:val="70B76860"/>
    <w:rsid w:val="70BC3E77"/>
    <w:rsid w:val="70BC5C25"/>
    <w:rsid w:val="70C1323B"/>
    <w:rsid w:val="70E00F21"/>
    <w:rsid w:val="70E544B2"/>
    <w:rsid w:val="70E60EF4"/>
    <w:rsid w:val="70EE5FFA"/>
    <w:rsid w:val="70F01D72"/>
    <w:rsid w:val="7104137A"/>
    <w:rsid w:val="710B6BAC"/>
    <w:rsid w:val="71193077"/>
    <w:rsid w:val="71237A52"/>
    <w:rsid w:val="71267542"/>
    <w:rsid w:val="712A5284"/>
    <w:rsid w:val="7137174F"/>
    <w:rsid w:val="7140432E"/>
    <w:rsid w:val="7148395C"/>
    <w:rsid w:val="715776FB"/>
    <w:rsid w:val="7169742F"/>
    <w:rsid w:val="716B764B"/>
    <w:rsid w:val="71704C61"/>
    <w:rsid w:val="71732F4D"/>
    <w:rsid w:val="717A080D"/>
    <w:rsid w:val="717E737E"/>
    <w:rsid w:val="71881FAB"/>
    <w:rsid w:val="718B3849"/>
    <w:rsid w:val="718B39D1"/>
    <w:rsid w:val="718D75C1"/>
    <w:rsid w:val="71A3027D"/>
    <w:rsid w:val="71D451F0"/>
    <w:rsid w:val="71D97200"/>
    <w:rsid w:val="71EF5B86"/>
    <w:rsid w:val="71F133B2"/>
    <w:rsid w:val="71F85BA2"/>
    <w:rsid w:val="71F94C57"/>
    <w:rsid w:val="721275E1"/>
    <w:rsid w:val="72367C59"/>
    <w:rsid w:val="724834E8"/>
    <w:rsid w:val="724F2AC9"/>
    <w:rsid w:val="724F4877"/>
    <w:rsid w:val="72587BCF"/>
    <w:rsid w:val="725956F5"/>
    <w:rsid w:val="725D51E5"/>
    <w:rsid w:val="727147ED"/>
    <w:rsid w:val="72783DCD"/>
    <w:rsid w:val="727F3840"/>
    <w:rsid w:val="72B50B7E"/>
    <w:rsid w:val="72C2329A"/>
    <w:rsid w:val="72C64894"/>
    <w:rsid w:val="72E70F53"/>
    <w:rsid w:val="72EB27F1"/>
    <w:rsid w:val="72FD5F2B"/>
    <w:rsid w:val="72FF44EF"/>
    <w:rsid w:val="7301337E"/>
    <w:rsid w:val="730218E9"/>
    <w:rsid w:val="73075151"/>
    <w:rsid w:val="730B09B3"/>
    <w:rsid w:val="730B69EF"/>
    <w:rsid w:val="7315161C"/>
    <w:rsid w:val="73171838"/>
    <w:rsid w:val="731A30D6"/>
    <w:rsid w:val="73247AB1"/>
    <w:rsid w:val="73463ECB"/>
    <w:rsid w:val="734B2A06"/>
    <w:rsid w:val="73504D4A"/>
    <w:rsid w:val="73542C4E"/>
    <w:rsid w:val="73571C35"/>
    <w:rsid w:val="736B1B84"/>
    <w:rsid w:val="73836ECE"/>
    <w:rsid w:val="739B4217"/>
    <w:rsid w:val="739E5AB6"/>
    <w:rsid w:val="73A40BF2"/>
    <w:rsid w:val="73E26D39"/>
    <w:rsid w:val="73E81382"/>
    <w:rsid w:val="73ED07EB"/>
    <w:rsid w:val="74007F90"/>
    <w:rsid w:val="741C4C2C"/>
    <w:rsid w:val="74220495"/>
    <w:rsid w:val="743D52CE"/>
    <w:rsid w:val="74477EFB"/>
    <w:rsid w:val="744F0F63"/>
    <w:rsid w:val="74602D6B"/>
    <w:rsid w:val="746A3BEA"/>
    <w:rsid w:val="74AB0875"/>
    <w:rsid w:val="74BD7FC3"/>
    <w:rsid w:val="74C23A26"/>
    <w:rsid w:val="74C432FA"/>
    <w:rsid w:val="74DA48CB"/>
    <w:rsid w:val="74E62681"/>
    <w:rsid w:val="74E90FB2"/>
    <w:rsid w:val="74EA0887"/>
    <w:rsid w:val="74EC45FF"/>
    <w:rsid w:val="74EE65C9"/>
    <w:rsid w:val="74EE6F9F"/>
    <w:rsid w:val="74F12242"/>
    <w:rsid w:val="74F811F5"/>
    <w:rsid w:val="74FD02DE"/>
    <w:rsid w:val="750E27C7"/>
    <w:rsid w:val="75265D63"/>
    <w:rsid w:val="75385A96"/>
    <w:rsid w:val="753D30AC"/>
    <w:rsid w:val="75496D58"/>
    <w:rsid w:val="756248C1"/>
    <w:rsid w:val="75680129"/>
    <w:rsid w:val="75683070"/>
    <w:rsid w:val="757545F4"/>
    <w:rsid w:val="758A6B34"/>
    <w:rsid w:val="759C7DD3"/>
    <w:rsid w:val="75AB270C"/>
    <w:rsid w:val="75C56DD0"/>
    <w:rsid w:val="75CB690A"/>
    <w:rsid w:val="75D457BF"/>
    <w:rsid w:val="75D4678B"/>
    <w:rsid w:val="75D92DD5"/>
    <w:rsid w:val="75F2615A"/>
    <w:rsid w:val="75F93477"/>
    <w:rsid w:val="75FC4D15"/>
    <w:rsid w:val="7605012D"/>
    <w:rsid w:val="760616F0"/>
    <w:rsid w:val="76067942"/>
    <w:rsid w:val="760F2224"/>
    <w:rsid w:val="76191423"/>
    <w:rsid w:val="761A1367"/>
    <w:rsid w:val="76426BCC"/>
    <w:rsid w:val="7645046A"/>
    <w:rsid w:val="765468FF"/>
    <w:rsid w:val="76592168"/>
    <w:rsid w:val="76593F16"/>
    <w:rsid w:val="765E777E"/>
    <w:rsid w:val="766C64A1"/>
    <w:rsid w:val="768A40CF"/>
    <w:rsid w:val="76944F4E"/>
    <w:rsid w:val="769B7E9C"/>
    <w:rsid w:val="769F2E02"/>
    <w:rsid w:val="76A038F3"/>
    <w:rsid w:val="76A21419"/>
    <w:rsid w:val="76A553AD"/>
    <w:rsid w:val="76AC2297"/>
    <w:rsid w:val="76AE24B4"/>
    <w:rsid w:val="76BA0E58"/>
    <w:rsid w:val="76BB697E"/>
    <w:rsid w:val="76D11CFE"/>
    <w:rsid w:val="76D33CC8"/>
    <w:rsid w:val="76D417EE"/>
    <w:rsid w:val="76E41A31"/>
    <w:rsid w:val="76E45ED5"/>
    <w:rsid w:val="76EA2DC0"/>
    <w:rsid w:val="76F105F2"/>
    <w:rsid w:val="76F30D2F"/>
    <w:rsid w:val="76F507BA"/>
    <w:rsid w:val="76F93843"/>
    <w:rsid w:val="770A48C0"/>
    <w:rsid w:val="771B11CB"/>
    <w:rsid w:val="77255319"/>
    <w:rsid w:val="772C33D8"/>
    <w:rsid w:val="77302EC9"/>
    <w:rsid w:val="77316C41"/>
    <w:rsid w:val="77334767"/>
    <w:rsid w:val="773B7DD3"/>
    <w:rsid w:val="77420E4E"/>
    <w:rsid w:val="7743318D"/>
    <w:rsid w:val="774C75D7"/>
    <w:rsid w:val="77811976"/>
    <w:rsid w:val="77935205"/>
    <w:rsid w:val="779A6594"/>
    <w:rsid w:val="779F4BA4"/>
    <w:rsid w:val="77B84C6C"/>
    <w:rsid w:val="77C35AEB"/>
    <w:rsid w:val="77D221D2"/>
    <w:rsid w:val="77D61BF0"/>
    <w:rsid w:val="77E51F05"/>
    <w:rsid w:val="77E85551"/>
    <w:rsid w:val="77EB3293"/>
    <w:rsid w:val="77EB6DF0"/>
    <w:rsid w:val="77F4039A"/>
    <w:rsid w:val="78025B7F"/>
    <w:rsid w:val="780A196C"/>
    <w:rsid w:val="78112CFA"/>
    <w:rsid w:val="78146346"/>
    <w:rsid w:val="782F3986"/>
    <w:rsid w:val="784A7FBA"/>
    <w:rsid w:val="7860158C"/>
    <w:rsid w:val="78650950"/>
    <w:rsid w:val="78654DF4"/>
    <w:rsid w:val="786F0E52"/>
    <w:rsid w:val="786F5C73"/>
    <w:rsid w:val="7872306D"/>
    <w:rsid w:val="787B1C77"/>
    <w:rsid w:val="787D038F"/>
    <w:rsid w:val="787E5EB6"/>
    <w:rsid w:val="788F00C3"/>
    <w:rsid w:val="788F1E71"/>
    <w:rsid w:val="78941235"/>
    <w:rsid w:val="789F69F9"/>
    <w:rsid w:val="78A23952"/>
    <w:rsid w:val="78B813C8"/>
    <w:rsid w:val="78DD0E2E"/>
    <w:rsid w:val="78F543CA"/>
    <w:rsid w:val="790C526F"/>
    <w:rsid w:val="792C76C0"/>
    <w:rsid w:val="79330A4E"/>
    <w:rsid w:val="793842B6"/>
    <w:rsid w:val="793B3DA7"/>
    <w:rsid w:val="79584959"/>
    <w:rsid w:val="796E3958"/>
    <w:rsid w:val="79733540"/>
    <w:rsid w:val="797B41A3"/>
    <w:rsid w:val="798C015E"/>
    <w:rsid w:val="79986B03"/>
    <w:rsid w:val="799D236B"/>
    <w:rsid w:val="79A96F62"/>
    <w:rsid w:val="79B80F53"/>
    <w:rsid w:val="79B853F7"/>
    <w:rsid w:val="79DC7338"/>
    <w:rsid w:val="79DE4E5E"/>
    <w:rsid w:val="79EB5332"/>
    <w:rsid w:val="79F0693F"/>
    <w:rsid w:val="79F91C98"/>
    <w:rsid w:val="7A0B5527"/>
    <w:rsid w:val="7A0F14BB"/>
    <w:rsid w:val="7A146AD1"/>
    <w:rsid w:val="7A147002"/>
    <w:rsid w:val="7A173ECC"/>
    <w:rsid w:val="7A1934DD"/>
    <w:rsid w:val="7A1C7734"/>
    <w:rsid w:val="7A231F4F"/>
    <w:rsid w:val="7A2B3E1B"/>
    <w:rsid w:val="7A3031E0"/>
    <w:rsid w:val="7A3B22B0"/>
    <w:rsid w:val="7A5769BE"/>
    <w:rsid w:val="7A664E53"/>
    <w:rsid w:val="7A7E03EF"/>
    <w:rsid w:val="7A8A6D94"/>
    <w:rsid w:val="7A990D85"/>
    <w:rsid w:val="7A9C2623"/>
    <w:rsid w:val="7AA00365"/>
    <w:rsid w:val="7AAA5883"/>
    <w:rsid w:val="7AAC3B9C"/>
    <w:rsid w:val="7AAD2A82"/>
    <w:rsid w:val="7AAF67FA"/>
    <w:rsid w:val="7AB20098"/>
    <w:rsid w:val="7AD51D81"/>
    <w:rsid w:val="7AD61FD9"/>
    <w:rsid w:val="7AD65B35"/>
    <w:rsid w:val="7AE5221C"/>
    <w:rsid w:val="7AF34939"/>
    <w:rsid w:val="7AF366E7"/>
    <w:rsid w:val="7AFC6821"/>
    <w:rsid w:val="7B0326A2"/>
    <w:rsid w:val="7B113011"/>
    <w:rsid w:val="7B2A5E81"/>
    <w:rsid w:val="7B381E99"/>
    <w:rsid w:val="7B445194"/>
    <w:rsid w:val="7B4A02D1"/>
    <w:rsid w:val="7B564EC8"/>
    <w:rsid w:val="7B6F4FD4"/>
    <w:rsid w:val="7B7535A0"/>
    <w:rsid w:val="7B7F61CD"/>
    <w:rsid w:val="7B875081"/>
    <w:rsid w:val="7B95779E"/>
    <w:rsid w:val="7B9B1ED2"/>
    <w:rsid w:val="7BA07EF1"/>
    <w:rsid w:val="7BA45C33"/>
    <w:rsid w:val="7BB51BEE"/>
    <w:rsid w:val="7BC63DFB"/>
    <w:rsid w:val="7BD30CB9"/>
    <w:rsid w:val="7BF02C26"/>
    <w:rsid w:val="7BF1074D"/>
    <w:rsid w:val="7C10151B"/>
    <w:rsid w:val="7C10430B"/>
    <w:rsid w:val="7C14611C"/>
    <w:rsid w:val="7C1508DF"/>
    <w:rsid w:val="7C266648"/>
    <w:rsid w:val="7C2A03B8"/>
    <w:rsid w:val="7C2B1EB0"/>
    <w:rsid w:val="7C2B3C5E"/>
    <w:rsid w:val="7C2D5C29"/>
    <w:rsid w:val="7C456BD4"/>
    <w:rsid w:val="7C6B6751"/>
    <w:rsid w:val="7C7B32DA"/>
    <w:rsid w:val="7C8235F3"/>
    <w:rsid w:val="7C95557C"/>
    <w:rsid w:val="7CA852AF"/>
    <w:rsid w:val="7CAA1027"/>
    <w:rsid w:val="7CB77BE8"/>
    <w:rsid w:val="7CB974BC"/>
    <w:rsid w:val="7CC85951"/>
    <w:rsid w:val="7CDD6FB6"/>
    <w:rsid w:val="7CFC55FB"/>
    <w:rsid w:val="7D0F17D2"/>
    <w:rsid w:val="7D16490F"/>
    <w:rsid w:val="7D2012E9"/>
    <w:rsid w:val="7D315490"/>
    <w:rsid w:val="7D31799A"/>
    <w:rsid w:val="7D3B6123"/>
    <w:rsid w:val="7D5A0C9F"/>
    <w:rsid w:val="7D6238B5"/>
    <w:rsid w:val="7D796C4C"/>
    <w:rsid w:val="7D7C7A36"/>
    <w:rsid w:val="7D833C22"/>
    <w:rsid w:val="7D877EB1"/>
    <w:rsid w:val="7D8B70AB"/>
    <w:rsid w:val="7D9B2D0E"/>
    <w:rsid w:val="7D9B3066"/>
    <w:rsid w:val="7DA61AEA"/>
    <w:rsid w:val="7DA912DF"/>
    <w:rsid w:val="7DA95783"/>
    <w:rsid w:val="7DB5195F"/>
    <w:rsid w:val="7DB83C18"/>
    <w:rsid w:val="7DC0487A"/>
    <w:rsid w:val="7DED1FB1"/>
    <w:rsid w:val="7DEE7639"/>
    <w:rsid w:val="7DFD162B"/>
    <w:rsid w:val="7E10135E"/>
    <w:rsid w:val="7E17093E"/>
    <w:rsid w:val="7E2412AD"/>
    <w:rsid w:val="7E282B4B"/>
    <w:rsid w:val="7E292420"/>
    <w:rsid w:val="7E2B6198"/>
    <w:rsid w:val="7E325778"/>
    <w:rsid w:val="7E492AC2"/>
    <w:rsid w:val="7E521976"/>
    <w:rsid w:val="7E551467"/>
    <w:rsid w:val="7E5A4CCF"/>
    <w:rsid w:val="7E5C0A47"/>
    <w:rsid w:val="7E682F48"/>
    <w:rsid w:val="7E694F12"/>
    <w:rsid w:val="7E747B3F"/>
    <w:rsid w:val="7E7C69F3"/>
    <w:rsid w:val="7E8A55B4"/>
    <w:rsid w:val="7E924469"/>
    <w:rsid w:val="7E955828"/>
    <w:rsid w:val="7E9957F7"/>
    <w:rsid w:val="7EB20667"/>
    <w:rsid w:val="7EC32874"/>
    <w:rsid w:val="7ECD36F3"/>
    <w:rsid w:val="7EDA196C"/>
    <w:rsid w:val="7EE051D4"/>
    <w:rsid w:val="7EE54599"/>
    <w:rsid w:val="7EE66949"/>
    <w:rsid w:val="7EF42A2E"/>
    <w:rsid w:val="7F030EC3"/>
    <w:rsid w:val="7F0D1D41"/>
    <w:rsid w:val="7F111831"/>
    <w:rsid w:val="7F211349"/>
    <w:rsid w:val="7F2D4191"/>
    <w:rsid w:val="7F4C4618"/>
    <w:rsid w:val="7F736048"/>
    <w:rsid w:val="7F74513A"/>
    <w:rsid w:val="7F7526AF"/>
    <w:rsid w:val="7F7E679B"/>
    <w:rsid w:val="7F842003"/>
    <w:rsid w:val="7F864CFA"/>
    <w:rsid w:val="7F8C2C66"/>
    <w:rsid w:val="7F945FBF"/>
    <w:rsid w:val="7FA02BB5"/>
    <w:rsid w:val="7FA97CBC"/>
    <w:rsid w:val="7FB977D3"/>
    <w:rsid w:val="7FBB179D"/>
    <w:rsid w:val="7FC248DA"/>
    <w:rsid w:val="7FC543CA"/>
    <w:rsid w:val="7FCC349E"/>
    <w:rsid w:val="7FCD343C"/>
    <w:rsid w:val="7FCE14D1"/>
    <w:rsid w:val="7FDB3BED"/>
    <w:rsid w:val="7FF45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99" w:semiHidden="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paragraph" w:styleId="2">
    <w:name w:val="heading 1"/>
    <w:basedOn w:val="1"/>
    <w:next w:val="1"/>
    <w:qFormat/>
    <w:uiPriority w:val="0"/>
    <w:pPr>
      <w:keepNext/>
      <w:tabs>
        <w:tab w:val="left" w:pos="3360"/>
      </w:tabs>
      <w:snapToGrid w:val="0"/>
      <w:spacing w:before="312" w:beforeLines="100" w:after="156" w:afterLines="50" w:line="800" w:lineRule="atLeast"/>
      <w:jc w:val="center"/>
      <w:outlineLvl w:val="0"/>
    </w:pPr>
    <w:rPr>
      <w:rFonts w:eastAsia="黑体"/>
      <w:kern w:val="0"/>
      <w:sz w:val="44"/>
    </w:rPr>
  </w:style>
  <w:style w:type="paragraph" w:styleId="3">
    <w:name w:val="heading 2"/>
    <w:basedOn w:val="1"/>
    <w:next w:val="1"/>
    <w:link w:val="28"/>
    <w:qFormat/>
    <w:uiPriority w:val="0"/>
    <w:pPr>
      <w:keepNext/>
      <w:keepLines/>
      <w:adjustRightInd w:val="0"/>
      <w:snapToGrid w:val="0"/>
      <w:outlineLvl w:val="1"/>
    </w:pPr>
  </w:style>
  <w:style w:type="paragraph" w:styleId="4">
    <w:name w:val="heading 3"/>
    <w:basedOn w:val="1"/>
    <w:next w:val="1"/>
    <w:qFormat/>
    <w:uiPriority w:val="0"/>
    <w:pPr>
      <w:keepNext/>
      <w:keepLines/>
      <w:spacing w:line="413" w:lineRule="auto"/>
      <w:outlineLvl w:val="2"/>
    </w:pPr>
    <w:rPr>
      <w:b/>
      <w:sz w:val="32"/>
    </w:rPr>
  </w:style>
  <w:style w:type="paragraph" w:styleId="5">
    <w:name w:val="heading 4"/>
    <w:basedOn w:val="1"/>
    <w:next w:val="1"/>
    <w:unhideWhenUsed/>
    <w:qFormat/>
    <w:uiPriority w:val="0"/>
    <w:pPr>
      <w:keepNext/>
      <w:keepLines/>
      <w:spacing w:line="372" w:lineRule="auto"/>
      <w:ind w:firstLine="2000" w:firstLineChars="200"/>
      <w:outlineLvl w:val="3"/>
    </w:pPr>
    <w:rPr>
      <w:rFonts w:ascii="Arial" w:hAnsi="Arial"/>
      <w:b/>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adjustRightInd w:val="0"/>
      <w:snapToGrid w:val="0"/>
      <w:spacing w:line="360" w:lineRule="auto"/>
      <w:ind w:firstLine="420"/>
    </w:pPr>
  </w:style>
  <w:style w:type="paragraph" w:styleId="7">
    <w:name w:val="annotation text"/>
    <w:basedOn w:val="1"/>
    <w:link w:val="33"/>
    <w:qFormat/>
    <w:uiPriority w:val="0"/>
    <w:pPr>
      <w:jc w:val="left"/>
    </w:pPr>
  </w:style>
  <w:style w:type="paragraph" w:styleId="8">
    <w:name w:val="Body Text"/>
    <w:basedOn w:val="1"/>
    <w:next w:val="1"/>
    <w:qFormat/>
    <w:uiPriority w:val="99"/>
    <w:rPr>
      <w:rFonts w:ascii="仿宋_GB2312" w:eastAsia="仿宋_GB2312"/>
      <w:sz w:val="32"/>
    </w:rPr>
  </w:style>
  <w:style w:type="paragraph" w:styleId="9">
    <w:name w:val="Body Text Indent"/>
    <w:basedOn w:val="1"/>
    <w:link w:val="42"/>
    <w:qFormat/>
    <w:uiPriority w:val="0"/>
    <w:pPr>
      <w:spacing w:line="700" w:lineRule="exact"/>
      <w:ind w:left="960"/>
    </w:pPr>
    <w:rPr>
      <w:sz w:val="44"/>
    </w:rPr>
  </w:style>
  <w:style w:type="paragraph" w:styleId="10">
    <w:name w:val="Block Text"/>
    <w:basedOn w:val="1"/>
    <w:qFormat/>
    <w:uiPriority w:val="99"/>
    <w:pPr>
      <w:spacing w:line="360" w:lineRule="auto"/>
    </w:pPr>
  </w:style>
  <w:style w:type="paragraph" w:styleId="11">
    <w:name w:val="Plain Text"/>
    <w:basedOn w:val="1"/>
    <w:qFormat/>
    <w:uiPriority w:val="0"/>
    <w:pPr>
      <w:adjustRightInd w:val="0"/>
      <w:snapToGrid w:val="0"/>
      <w:spacing w:line="360" w:lineRule="auto"/>
    </w:pPr>
    <w:rPr>
      <w:rFonts w:hAnsi="Courier New"/>
      <w:sz w:val="21"/>
    </w:rPr>
  </w:style>
  <w:style w:type="paragraph" w:styleId="12">
    <w:name w:val="toc 8"/>
    <w:basedOn w:val="1"/>
    <w:next w:val="1"/>
    <w:qFormat/>
    <w:uiPriority w:val="0"/>
    <w:pPr>
      <w:ind w:left="2940" w:leftChars="1400"/>
    </w:pPr>
  </w:style>
  <w:style w:type="paragraph" w:styleId="13">
    <w:name w:val="Date"/>
    <w:basedOn w:val="1"/>
    <w:next w:val="1"/>
    <w:link w:val="40"/>
    <w:qFormat/>
    <w:uiPriority w:val="0"/>
  </w:style>
  <w:style w:type="paragraph" w:styleId="14">
    <w:name w:val="Balloon Text"/>
    <w:basedOn w:val="1"/>
    <w:qFormat/>
    <w:uiPriority w:val="0"/>
    <w:rPr>
      <w:sz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18">
    <w:name w:val="toc 2"/>
    <w:basedOn w:val="1"/>
    <w:next w:val="1"/>
    <w:qFormat/>
    <w:uiPriority w:val="39"/>
    <w:pPr>
      <w:tabs>
        <w:tab w:val="right" w:leader="dot" w:pos="8400"/>
      </w:tabs>
      <w:spacing w:line="440" w:lineRule="exact"/>
      <w:ind w:left="280" w:leftChars="100" w:right="-91" w:rightChars="-91"/>
    </w:pPr>
  </w:style>
  <w:style w:type="paragraph" w:styleId="19">
    <w:name w:val="Normal (Web)"/>
    <w:basedOn w:val="1"/>
    <w:qFormat/>
    <w:uiPriority w:val="99"/>
    <w:pPr>
      <w:widowControl/>
      <w:spacing w:before="100" w:beforeAutospacing="1" w:after="100" w:afterAutospacing="1"/>
      <w:jc w:val="left"/>
    </w:pPr>
    <w:rPr>
      <w:kern w:val="0"/>
    </w:rPr>
  </w:style>
  <w:style w:type="paragraph" w:styleId="20">
    <w:name w:val="annotation subject"/>
    <w:basedOn w:val="7"/>
    <w:next w:val="7"/>
    <w:link w:val="34"/>
    <w:qFormat/>
    <w:uiPriority w:val="0"/>
    <w:rPr>
      <w:b/>
      <w:bCs/>
    </w:rPr>
  </w:style>
  <w:style w:type="paragraph" w:styleId="21">
    <w:name w:val="Body Text First Indent"/>
    <w:basedOn w:val="8"/>
    <w:next w:val="1"/>
    <w:qFormat/>
    <w:uiPriority w:val="0"/>
    <w:pPr>
      <w:spacing w:line="360" w:lineRule="auto"/>
      <w:ind w:firstLine="420" w:firstLineChars="100"/>
    </w:pPr>
    <w:rPr>
      <w:szCs w:val="21"/>
    </w:r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style>
  <w:style w:type="character" w:styleId="26">
    <w:name w:val="Hyperlink"/>
    <w:basedOn w:val="24"/>
    <w:qFormat/>
    <w:uiPriority w:val="99"/>
    <w:rPr>
      <w:color w:val="0026E5" w:themeColor="hyperlink"/>
      <w:u w:val="single"/>
      <w14:textFill>
        <w14:solidFill>
          <w14:schemeClr w14:val="hlink"/>
        </w14:solidFill>
      </w14:textFill>
    </w:rPr>
  </w:style>
  <w:style w:type="character" w:styleId="27">
    <w:name w:val="annotation reference"/>
    <w:basedOn w:val="24"/>
    <w:qFormat/>
    <w:uiPriority w:val="0"/>
    <w:rPr>
      <w:sz w:val="21"/>
      <w:szCs w:val="21"/>
    </w:rPr>
  </w:style>
  <w:style w:type="character" w:customStyle="1" w:styleId="28">
    <w:name w:val="标题 2 字符"/>
    <w:basedOn w:val="24"/>
    <w:link w:val="3"/>
    <w:qFormat/>
    <w:uiPriority w:val="0"/>
    <w:rPr>
      <w:rFonts w:ascii="宋体" w:hAnsi="宋体"/>
    </w:rPr>
  </w:style>
  <w:style w:type="paragraph" w:styleId="29">
    <w:name w:val="Quote"/>
    <w:basedOn w:val="1"/>
    <w:next w:val="1"/>
    <w:link w:val="38"/>
    <w:qFormat/>
    <w:uiPriority w:val="0"/>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30">
    <w:name w:val="标题 2 Char"/>
    <w:autoRedefine/>
    <w:qFormat/>
    <w:uiPriority w:val="0"/>
    <w:rPr>
      <w:rFonts w:ascii="宋体" w:hAnsi="宋体"/>
    </w:rPr>
  </w:style>
  <w:style w:type="paragraph" w:customStyle="1" w:styleId="31">
    <w:name w:val="图例"/>
    <w:basedOn w:val="1"/>
    <w:qFormat/>
    <w:uiPriority w:val="0"/>
    <w:pPr>
      <w:spacing w:before="120" w:after="120" w:line="360" w:lineRule="auto"/>
      <w:jc w:val="center"/>
    </w:pPr>
    <w:rPr>
      <w:rFonts w:eastAsia="仿宋_GB2312"/>
      <w:b/>
    </w:rPr>
  </w:style>
  <w:style w:type="paragraph" w:customStyle="1" w:styleId="32">
    <w:name w:val="Heading2"/>
    <w:basedOn w:val="1"/>
    <w:next w:val="1"/>
    <w:qFormat/>
    <w:uiPriority w:val="0"/>
    <w:pPr>
      <w:keepNext/>
      <w:keepLines/>
      <w:snapToGrid w:val="0"/>
      <w:spacing w:line="360" w:lineRule="auto"/>
    </w:pPr>
    <w:rPr>
      <w:kern w:val="0"/>
    </w:rPr>
  </w:style>
  <w:style w:type="character" w:customStyle="1" w:styleId="33">
    <w:name w:val="批注文字 字符"/>
    <w:basedOn w:val="24"/>
    <w:link w:val="7"/>
    <w:qFormat/>
    <w:uiPriority w:val="0"/>
    <w:rPr>
      <w:kern w:val="2"/>
      <w:sz w:val="28"/>
    </w:rPr>
  </w:style>
  <w:style w:type="character" w:customStyle="1" w:styleId="34">
    <w:name w:val="批注主题 字符"/>
    <w:basedOn w:val="33"/>
    <w:link w:val="20"/>
    <w:qFormat/>
    <w:uiPriority w:val="0"/>
    <w:rPr>
      <w:b/>
      <w:bCs/>
      <w:kern w:val="2"/>
      <w:sz w:val="28"/>
    </w:rPr>
  </w:style>
  <w:style w:type="paragraph" w:customStyle="1" w:styleId="35">
    <w:name w:val="修订1"/>
    <w:hidden/>
    <w:unhideWhenUsed/>
    <w:qFormat/>
    <w:uiPriority w:val="99"/>
    <w:rPr>
      <w:rFonts w:ascii="Times New Roman" w:hAnsi="Times New Roman" w:eastAsia="宋体" w:cs="Times New Roman"/>
      <w:kern w:val="2"/>
      <w:sz w:val="28"/>
      <w:lang w:val="en-US" w:eastAsia="zh-CN" w:bidi="ar-SA"/>
    </w:rPr>
  </w:style>
  <w:style w:type="paragraph" w:styleId="36">
    <w:name w:val="List Paragraph"/>
    <w:basedOn w:val="1"/>
    <w:unhideWhenUsed/>
    <w:qFormat/>
    <w:uiPriority w:val="99"/>
    <w:pPr>
      <w:ind w:firstLine="420" w:firstLineChars="200"/>
    </w:pPr>
  </w:style>
  <w:style w:type="character" w:customStyle="1" w:styleId="37">
    <w:name w:val="未处理的提及1"/>
    <w:basedOn w:val="24"/>
    <w:semiHidden/>
    <w:unhideWhenUsed/>
    <w:qFormat/>
    <w:uiPriority w:val="99"/>
    <w:rPr>
      <w:color w:val="605E5C"/>
      <w:shd w:val="clear" w:color="auto" w:fill="E1DFDD"/>
    </w:rPr>
  </w:style>
  <w:style w:type="character" w:customStyle="1" w:styleId="38">
    <w:name w:val="引用 字符"/>
    <w:basedOn w:val="24"/>
    <w:link w:val="29"/>
    <w:qFormat/>
    <w:uiPriority w:val="0"/>
    <w:rPr>
      <w:rFonts w:asciiTheme="minorHAnsi" w:hAnsiTheme="minorHAnsi" w:eastAsiaTheme="minorEastAsia" w:cstheme="minorBidi"/>
      <w:i/>
      <w:iCs/>
      <w:color w:val="404040" w:themeColor="text1" w:themeTint="BF"/>
      <w:kern w:val="2"/>
      <w:sz w:val="22"/>
      <w:szCs w:val="24"/>
      <w14:textFill>
        <w14:solidFill>
          <w14:schemeClr w14:val="tx1">
            <w14:lumMod w14:val="75000"/>
            <w14:lumOff w14:val="25000"/>
          </w14:schemeClr>
        </w14:solidFill>
      </w14:textFill>
      <w14:ligatures w14:val="standardContextual"/>
    </w:rPr>
  </w:style>
  <w:style w:type="paragraph" w:customStyle="1" w:styleId="39">
    <w:name w:val="Table Paragraph"/>
    <w:basedOn w:val="1"/>
    <w:qFormat/>
    <w:uiPriority w:val="0"/>
    <w:pPr>
      <w:autoSpaceDE w:val="0"/>
      <w:autoSpaceDN w:val="0"/>
      <w:jc w:val="left"/>
    </w:pPr>
    <w:rPr>
      <w:kern w:val="0"/>
      <w:sz w:val="22"/>
      <w:szCs w:val="22"/>
    </w:rPr>
  </w:style>
  <w:style w:type="character" w:customStyle="1" w:styleId="40">
    <w:name w:val="日期 字符"/>
    <w:link w:val="13"/>
    <w:qFormat/>
    <w:uiPriority w:val="0"/>
    <w:rPr>
      <w:kern w:val="2"/>
      <w:sz w:val="28"/>
    </w:rPr>
  </w:style>
  <w:style w:type="paragraph" w:customStyle="1" w:styleId="41">
    <w:name w:val="修订2"/>
    <w:hidden/>
    <w:unhideWhenUsed/>
    <w:qFormat/>
    <w:uiPriority w:val="99"/>
    <w:rPr>
      <w:rFonts w:ascii="Times New Roman" w:hAnsi="Times New Roman" w:eastAsia="宋体" w:cs="Times New Roman"/>
      <w:kern w:val="2"/>
      <w:sz w:val="28"/>
      <w:lang w:val="en-US" w:eastAsia="zh-CN" w:bidi="ar-SA"/>
    </w:rPr>
  </w:style>
  <w:style w:type="character" w:customStyle="1" w:styleId="42">
    <w:name w:val="正文文本缩进 字符"/>
    <w:basedOn w:val="24"/>
    <w:link w:val="9"/>
    <w:qFormat/>
    <w:uiPriority w:val="0"/>
    <w:rPr>
      <w:kern w:val="2"/>
      <w:sz w:val="44"/>
    </w:rPr>
  </w:style>
  <w:style w:type="paragraph" w:customStyle="1" w:styleId="43">
    <w:name w:val="标准正文"/>
    <w:basedOn w:val="9"/>
    <w:autoRedefine/>
    <w:qFormat/>
    <w:uiPriority w:val="0"/>
    <w:pPr>
      <w:spacing w:before="60" w:after="60" w:line="360" w:lineRule="auto"/>
      <w:ind w:left="0" w:firstLine="482"/>
    </w:pPr>
    <w:rPr>
      <w:rFonts w:ascii="Arial" w:hAnsi="Arial"/>
      <w:sz w:val="24"/>
    </w:rPr>
  </w:style>
  <w:style w:type="character" w:customStyle="1" w:styleId="44">
    <w:name w:val="标书正文:  0.74 厘米 Char1"/>
    <w:autoRedefine/>
    <w:qFormat/>
    <w:uiPriority w:val="0"/>
    <w:rPr>
      <w:rFonts w:eastAsia="宋体"/>
      <w:kern w:val="2"/>
      <w:sz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7E2CB-C8D6-4794-BF65-126C4633E8DC}">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50</Pages>
  <Words>26214</Words>
  <Characters>27210</Characters>
  <Lines>236</Lines>
  <Paragraphs>66</Paragraphs>
  <TotalTime>8</TotalTime>
  <ScaleCrop>false</ScaleCrop>
  <LinksUpToDate>false</LinksUpToDate>
  <CharactersWithSpaces>28507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2025-11-17T09:52:00Z</dcterms:created>
  <dc:creator>yt</dc:creator>
  <cp:lastModifiedBy>徐跑跑</cp:lastModifiedBy>
  <cp:lastPrinted>2025-09-17T08:18:00Z</cp:lastPrinted>
  <dcterms:modified xsi:type="dcterms:W3CDTF">2026-01-04T02:23:32Z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D6669AF3787A4F2CAC6B0DAD918A5AFB_13</vt:lpwstr>
  </property>
  <property fmtid="{D5CDD505-2E9C-101B-9397-08002B2CF9AE}" pid="4" name="KSOTemplateDocerSaveRecord">
    <vt:lpwstr>eyJoZGlkIjoiMWFiYWFmMmM4MmMxOTg5NzRhMjc1ZmViMDcwNDk3YmMiLCJ1c2VySWQiOiIyNjgzNTg1ODYifQ==</vt:lpwstr>
  </property>
</Properties>
</file>