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97452">
      <w:pPr>
        <w:spacing w:line="360" w:lineRule="auto"/>
        <w:jc w:val="center"/>
        <w:rPr>
          <w:rFonts w:ascii="宋体" w:hAnsi="宋体"/>
          <w:b/>
          <w:sz w:val="24"/>
          <w:szCs w:val="24"/>
        </w:rPr>
      </w:pPr>
      <w:bookmarkStart w:id="0" w:name="OLE_LINK14"/>
      <w:bookmarkStart w:id="1" w:name="OLE_LINK13"/>
      <w:r>
        <w:rPr>
          <w:rFonts w:hint="eastAsia" w:ascii="宋体" w:hAnsi="宋体"/>
          <w:b/>
          <w:sz w:val="24"/>
          <w:szCs w:val="24"/>
        </w:rPr>
        <w:t>重庆工商大学2025年教室教学用电脑主机采购项目</w:t>
      </w:r>
    </w:p>
    <w:p w14:paraId="459679EF">
      <w:pPr>
        <w:spacing w:line="360" w:lineRule="auto"/>
        <w:jc w:val="center"/>
        <w:rPr>
          <w:rFonts w:ascii="宋体" w:hAnsi="宋体"/>
          <w:b/>
          <w:sz w:val="24"/>
          <w:szCs w:val="24"/>
        </w:rPr>
      </w:pPr>
      <w:r>
        <w:rPr>
          <w:rFonts w:hint="eastAsia" w:ascii="宋体" w:hAnsi="宋体"/>
          <w:b/>
          <w:sz w:val="24"/>
          <w:szCs w:val="24"/>
        </w:rPr>
        <w:t>（CQS25A05569）</w:t>
      </w:r>
      <w:bookmarkEnd w:id="0"/>
      <w:bookmarkEnd w:id="1"/>
      <w:r>
        <w:rPr>
          <w:rFonts w:hint="eastAsia" w:ascii="宋体" w:hAnsi="宋体"/>
          <w:b/>
          <w:sz w:val="24"/>
          <w:szCs w:val="24"/>
        </w:rPr>
        <w:t>竞价须知</w:t>
      </w:r>
    </w:p>
    <w:p w14:paraId="32214A82">
      <w:pPr>
        <w:spacing w:line="360" w:lineRule="auto"/>
        <w:jc w:val="center"/>
        <w:rPr>
          <w:rFonts w:ascii="宋体" w:hAnsi="宋体"/>
          <w:b/>
          <w:sz w:val="24"/>
          <w:szCs w:val="24"/>
        </w:rPr>
      </w:pPr>
    </w:p>
    <w:p w14:paraId="55C944FC">
      <w:pPr>
        <w:spacing w:line="360" w:lineRule="auto"/>
        <w:ind w:firstLine="482" w:firstLineChars="200"/>
        <w:rPr>
          <w:rFonts w:ascii="宋体" w:hAnsi="宋体"/>
          <w:sz w:val="24"/>
          <w:szCs w:val="24"/>
        </w:rPr>
      </w:pPr>
      <w:r>
        <w:rPr>
          <w:rFonts w:hint="eastAsia" w:ascii="宋体" w:hAnsi="宋体"/>
          <w:b/>
          <w:bCs/>
          <w:sz w:val="24"/>
          <w:szCs w:val="24"/>
        </w:rPr>
        <w:t>一、</w:t>
      </w:r>
      <w:bookmarkStart w:id="2" w:name="OLE_LINK24"/>
      <w:bookmarkStart w:id="3" w:name="OLE_LINK25"/>
      <w:r>
        <w:rPr>
          <w:rFonts w:hint="eastAsia" w:ascii="宋体" w:hAnsi="宋体"/>
          <w:b/>
          <w:bCs/>
          <w:sz w:val="24"/>
          <w:szCs w:val="24"/>
        </w:rPr>
        <w:t>报价要求：</w:t>
      </w:r>
      <w:bookmarkStart w:id="4" w:name="OLE_LINK62"/>
      <w:bookmarkStart w:id="5" w:name="OLE_LINK63"/>
      <w:r>
        <w:rPr>
          <w:rFonts w:hint="eastAsia" w:ascii="宋体" w:hAnsi="宋体"/>
          <w:sz w:val="24"/>
          <w:szCs w:val="24"/>
        </w:rPr>
        <w:t>报价包含设备或货物购买（制造）费、技术资料、货物的税费、辅材费、运输费、装卸费、安装调试费、培训费、包装物清除费、售后服务费、各种应缴纳的税费等货到采购人指定地点并完成安装调试的所有费用。采购人不承担合同金额以外的其它费用。</w:t>
      </w:r>
      <w:bookmarkEnd w:id="4"/>
      <w:bookmarkEnd w:id="5"/>
    </w:p>
    <w:bookmarkEnd w:id="2"/>
    <w:bookmarkEnd w:id="3"/>
    <w:p w14:paraId="1FBB4983">
      <w:pPr>
        <w:spacing w:line="360" w:lineRule="auto"/>
        <w:ind w:firstLine="482" w:firstLineChars="200"/>
        <w:rPr>
          <w:rFonts w:ascii="宋体" w:hAnsi="宋体"/>
          <w:b/>
          <w:bCs/>
          <w:kern w:val="0"/>
          <w:sz w:val="24"/>
          <w:szCs w:val="24"/>
        </w:rPr>
      </w:pPr>
      <w:r>
        <w:rPr>
          <w:rFonts w:hint="eastAsia" w:ascii="宋体" w:hAnsi="宋体"/>
          <w:b/>
          <w:bCs/>
          <w:kern w:val="0"/>
          <w:sz w:val="24"/>
          <w:szCs w:val="24"/>
        </w:rPr>
        <w:t>注：供应商按照采购人的要求，负责送达到各指定地点</w:t>
      </w:r>
      <w:r>
        <w:rPr>
          <w:rFonts w:hint="eastAsia" w:ascii="宋体" w:hAnsi="宋体"/>
          <w:b/>
          <w:bCs/>
          <w:sz w:val="24"/>
          <w:szCs w:val="24"/>
        </w:rPr>
        <w:t>完成</w:t>
      </w:r>
      <w:r>
        <w:rPr>
          <w:rFonts w:hint="eastAsia" w:ascii="宋体" w:hAnsi="宋体"/>
          <w:b/>
          <w:bCs/>
          <w:kern w:val="0"/>
          <w:sz w:val="24"/>
          <w:szCs w:val="24"/>
        </w:rPr>
        <w:t>安装调试，并充分考虑由此产生的相关成本</w:t>
      </w:r>
      <w:r>
        <w:rPr>
          <w:rFonts w:hint="eastAsia" w:ascii="Times New Roman" w:hAnsi="Times New Roman" w:eastAsia="宋体" w:cs="Times New Roman"/>
          <w:b/>
          <w:bCs/>
          <w:sz w:val="24"/>
        </w:rPr>
        <w:t>（详见本须知第四条 送货方式）</w:t>
      </w:r>
      <w:r>
        <w:rPr>
          <w:rFonts w:hint="eastAsia" w:ascii="宋体" w:hAnsi="宋体"/>
          <w:b/>
          <w:bCs/>
          <w:kern w:val="0"/>
          <w:sz w:val="24"/>
          <w:szCs w:val="24"/>
        </w:rPr>
        <w:t>，配送期间产生的所有费用由供应商负责。</w:t>
      </w:r>
    </w:p>
    <w:p w14:paraId="22FEC864">
      <w:pPr>
        <w:spacing w:line="360" w:lineRule="auto"/>
        <w:ind w:firstLine="482" w:firstLineChars="200"/>
        <w:rPr>
          <w:rFonts w:ascii="宋体" w:hAnsi="宋体"/>
          <w:sz w:val="24"/>
          <w:szCs w:val="24"/>
        </w:rPr>
      </w:pPr>
      <w:r>
        <w:rPr>
          <w:rFonts w:hint="eastAsia" w:ascii="宋体" w:hAnsi="宋体"/>
          <w:b/>
          <w:bCs/>
          <w:sz w:val="24"/>
          <w:szCs w:val="24"/>
        </w:rPr>
        <w:t>二、上传响应文件要求：</w:t>
      </w:r>
      <w:r>
        <w:rPr>
          <w:rFonts w:hint="eastAsia" w:ascii="宋体" w:hAnsi="宋体"/>
          <w:sz w:val="24"/>
          <w:szCs w:val="24"/>
        </w:rPr>
        <w:t>竞标供应商上传含公司鲜章的报价表，报价表(详见附件)不符合要求的视为竞标无效。</w:t>
      </w:r>
    </w:p>
    <w:p w14:paraId="7A2FC90B">
      <w:pPr>
        <w:spacing w:line="360" w:lineRule="auto"/>
        <w:ind w:firstLine="482" w:firstLineChars="200"/>
        <w:rPr>
          <w:rFonts w:ascii="宋体" w:hAnsi="宋体"/>
          <w:sz w:val="24"/>
          <w:szCs w:val="24"/>
        </w:rPr>
      </w:pPr>
      <w:r>
        <w:rPr>
          <w:rFonts w:hint="eastAsia" w:ascii="宋体" w:hAnsi="宋体"/>
          <w:b/>
          <w:bCs/>
          <w:sz w:val="24"/>
          <w:szCs w:val="24"/>
        </w:rPr>
        <w:t>三、配件及质保期要求：</w:t>
      </w:r>
      <w:r>
        <w:rPr>
          <w:rFonts w:hint="eastAsia" w:ascii="宋体" w:hAnsi="宋体"/>
          <w:b/>
          <w:bCs/>
          <w:sz w:val="24"/>
          <w:szCs w:val="24"/>
          <w:highlight w:val="yellow"/>
        </w:rPr>
        <w:t>免费质保期不少于5年</w:t>
      </w:r>
      <w:r>
        <w:rPr>
          <w:rFonts w:hint="eastAsia" w:ascii="宋体" w:hAnsi="宋体"/>
          <w:sz w:val="24"/>
          <w:szCs w:val="24"/>
        </w:rPr>
        <w:t>，质保期自验收合格之日算起。</w:t>
      </w:r>
    </w:p>
    <w:p w14:paraId="3A7FE405">
      <w:pPr>
        <w:spacing w:line="360" w:lineRule="auto"/>
        <w:ind w:firstLine="482" w:firstLineChars="200"/>
        <w:rPr>
          <w:rFonts w:ascii="宋体" w:hAnsi="宋体"/>
          <w:b/>
          <w:bCs/>
          <w:kern w:val="0"/>
          <w:sz w:val="24"/>
          <w:szCs w:val="24"/>
          <w:highlight w:val="yellow"/>
        </w:rPr>
      </w:pPr>
      <w:r>
        <w:rPr>
          <w:rFonts w:hint="eastAsia" w:ascii="宋体" w:hAnsi="宋体"/>
          <w:b/>
          <w:bCs/>
          <w:sz w:val="24"/>
          <w:szCs w:val="24"/>
        </w:rPr>
        <w:t>四、</w:t>
      </w:r>
      <w:r>
        <w:rPr>
          <w:rFonts w:ascii="宋体" w:hAnsi="宋体"/>
          <w:b/>
          <w:bCs/>
          <w:sz w:val="24"/>
          <w:szCs w:val="24"/>
        </w:rPr>
        <w:t>送货方式</w:t>
      </w:r>
    </w:p>
    <w:p w14:paraId="4703B0C2">
      <w:pPr>
        <w:spacing w:line="360" w:lineRule="auto"/>
        <w:ind w:firstLine="480" w:firstLineChars="200"/>
        <w:rPr>
          <w:rFonts w:ascii="宋体" w:hAnsi="宋体"/>
          <w:kern w:val="0"/>
          <w:sz w:val="24"/>
          <w:szCs w:val="24"/>
        </w:rPr>
      </w:pPr>
      <w:r>
        <w:rPr>
          <w:rFonts w:hint="eastAsia" w:ascii="宋体" w:hAnsi="宋体"/>
          <w:sz w:val="24"/>
          <w:szCs w:val="24"/>
        </w:rPr>
        <w:t>签订合同后，成交供应商需在采购人通知送货之后</w:t>
      </w:r>
      <w:r>
        <w:rPr>
          <w:rFonts w:hint="eastAsia" w:ascii="宋体" w:hAnsi="宋体"/>
          <w:kern w:val="0"/>
          <w:sz w:val="24"/>
          <w:szCs w:val="24"/>
        </w:rPr>
        <w:t>10</w:t>
      </w:r>
      <w:r>
        <w:rPr>
          <w:rFonts w:hint="eastAsia" w:ascii="宋体" w:hAnsi="宋体"/>
          <w:sz w:val="24"/>
          <w:szCs w:val="24"/>
        </w:rPr>
        <w:t>个工作日内送至</w:t>
      </w:r>
      <w:r>
        <w:rPr>
          <w:rFonts w:hint="eastAsia" w:ascii="宋体" w:hAnsi="宋体"/>
          <w:b/>
          <w:bCs/>
          <w:kern w:val="0"/>
          <w:sz w:val="24"/>
          <w:szCs w:val="24"/>
        </w:rPr>
        <w:t>重庆工商大学南岸校区（含兰花湖片区）和茶园校区</w:t>
      </w:r>
      <w:r>
        <w:rPr>
          <w:rFonts w:hint="eastAsia" w:ascii="宋体" w:hAnsi="宋体"/>
          <w:sz w:val="24"/>
          <w:szCs w:val="24"/>
        </w:rPr>
        <w:t>指定地点并完成</w:t>
      </w:r>
      <w:r>
        <w:rPr>
          <w:rFonts w:hint="eastAsia" w:ascii="宋体" w:hAnsi="宋体"/>
          <w:kern w:val="0"/>
          <w:sz w:val="24"/>
          <w:szCs w:val="24"/>
        </w:rPr>
        <w:t>安装调试。</w:t>
      </w:r>
    </w:p>
    <w:p w14:paraId="29F7081E">
      <w:pPr>
        <w:spacing w:line="360" w:lineRule="auto"/>
        <w:ind w:firstLine="482" w:firstLineChars="200"/>
        <w:rPr>
          <w:rFonts w:ascii="宋体" w:hAnsi="宋体"/>
          <w:b/>
          <w:bCs/>
          <w:sz w:val="24"/>
          <w:szCs w:val="24"/>
        </w:rPr>
      </w:pPr>
      <w:r>
        <w:rPr>
          <w:rFonts w:ascii="宋体" w:hAnsi="宋体"/>
          <w:b/>
          <w:bCs/>
          <w:sz w:val="24"/>
          <w:szCs w:val="24"/>
        </w:rPr>
        <w:t>五、送货验收联系人</w:t>
      </w:r>
    </w:p>
    <w:p w14:paraId="6F6686E3">
      <w:pPr>
        <w:spacing w:line="360" w:lineRule="auto"/>
        <w:ind w:firstLine="480" w:firstLineChars="200"/>
        <w:rPr>
          <w:rFonts w:ascii="宋体" w:hAnsi="宋体"/>
          <w:sz w:val="24"/>
          <w:szCs w:val="24"/>
        </w:rPr>
      </w:pPr>
      <w:r>
        <w:rPr>
          <w:rFonts w:hint="eastAsia" w:ascii="宋体" w:hAnsi="宋体"/>
          <w:sz w:val="24"/>
          <w:szCs w:val="24"/>
        </w:rPr>
        <w:t>魏老师 15923956916</w:t>
      </w:r>
    </w:p>
    <w:p w14:paraId="24E37FFC">
      <w:pPr>
        <w:spacing w:line="360" w:lineRule="auto"/>
        <w:ind w:firstLine="482" w:firstLineChars="200"/>
        <w:rPr>
          <w:rFonts w:ascii="宋体" w:hAnsi="宋体"/>
          <w:b/>
          <w:bCs/>
          <w:sz w:val="24"/>
          <w:szCs w:val="24"/>
        </w:rPr>
      </w:pPr>
      <w:r>
        <w:rPr>
          <w:rFonts w:hint="eastAsia" w:ascii="宋体" w:hAnsi="宋体"/>
          <w:b/>
          <w:bCs/>
          <w:sz w:val="24"/>
          <w:szCs w:val="24"/>
        </w:rPr>
        <w:t>六、验收标准、方法：</w:t>
      </w:r>
    </w:p>
    <w:p w14:paraId="1C33102A">
      <w:pPr>
        <w:spacing w:line="360" w:lineRule="auto"/>
        <w:ind w:firstLine="480" w:firstLineChars="200"/>
        <w:rPr>
          <w:rFonts w:ascii="宋体" w:hAnsi="宋体"/>
          <w:sz w:val="24"/>
          <w:szCs w:val="24"/>
        </w:rPr>
      </w:pPr>
      <w:bookmarkStart w:id="6" w:name="OLE_LINK40"/>
      <w:bookmarkStart w:id="7" w:name="OLE_LINK39"/>
      <w:r>
        <w:rPr>
          <w:rFonts w:hint="eastAsia" w:ascii="宋体" w:hAnsi="宋体"/>
          <w:sz w:val="24"/>
          <w:szCs w:val="24"/>
        </w:rPr>
        <w:t>（一）出厂核验。成交供应商供货前，做好所投产品的出厂核验，确保其技术参数和规格型号完全满足采购文件的相关要求。</w:t>
      </w:r>
    </w:p>
    <w:p w14:paraId="04D045E6">
      <w:pPr>
        <w:spacing w:line="360" w:lineRule="auto"/>
        <w:ind w:firstLine="480" w:firstLineChars="200"/>
        <w:rPr>
          <w:rFonts w:ascii="宋体" w:hAnsi="宋体"/>
          <w:sz w:val="24"/>
          <w:szCs w:val="24"/>
        </w:rPr>
      </w:pPr>
      <w:r>
        <w:rPr>
          <w:rFonts w:hint="eastAsia" w:ascii="宋体" w:hAnsi="宋体"/>
          <w:sz w:val="24"/>
          <w:szCs w:val="24"/>
        </w:rPr>
        <w:t xml:space="preserve">（二）到货验收。成交供应商供货前，做好所投产品的出厂核验，确保其技术参数和规格型号完全满足采购文件的相关要求。货物到达现场后，采购人需求部门应做好到货验收，严格按照合同及招标文件的产品清单核实查验到货产品的品牌、型号及规格参数。成交供应商应在采购人需求部门在场情况下当面开箱，共同清点、检查外观，作出开箱记录，双方签字确认。若到货产品品牌、型号及规格参数等与合同及招标文件的规定不符的，成交供应商不得进行设备安装，采购人需求部门应及时告知采购人采购管理部门与归口管理部门。 </w:t>
      </w:r>
    </w:p>
    <w:p w14:paraId="0897F335">
      <w:pPr>
        <w:spacing w:line="360" w:lineRule="auto"/>
        <w:ind w:firstLine="480" w:firstLineChars="200"/>
        <w:rPr>
          <w:rFonts w:ascii="宋体" w:hAnsi="宋体"/>
          <w:sz w:val="24"/>
          <w:szCs w:val="24"/>
        </w:rPr>
      </w:pPr>
      <w:r>
        <w:rPr>
          <w:rFonts w:hint="eastAsia" w:ascii="宋体" w:hAnsi="宋体"/>
          <w:sz w:val="24"/>
          <w:szCs w:val="24"/>
        </w:rPr>
        <w:t xml:space="preserve">（三）成交供应商保证货物到达采购人所在地完好无损，如有缺漏、损坏，由成交供应商负责调换、补齐或赔偿。 </w:t>
      </w:r>
    </w:p>
    <w:p w14:paraId="2A1FC200">
      <w:pPr>
        <w:spacing w:line="360" w:lineRule="auto"/>
        <w:ind w:firstLine="480" w:firstLineChars="200"/>
        <w:rPr>
          <w:rFonts w:ascii="宋体" w:hAnsi="宋体"/>
          <w:sz w:val="24"/>
          <w:szCs w:val="24"/>
        </w:rPr>
      </w:pPr>
      <w:r>
        <w:rPr>
          <w:rFonts w:hint="eastAsia" w:ascii="宋体" w:hAnsi="宋体"/>
          <w:sz w:val="24"/>
          <w:szCs w:val="24"/>
        </w:rPr>
        <w:t>（四）成交供应商提供完备的技术资料、装箱单和合格证等，并派遣专业技术人员进行现场安装调试。验收合格条件如下：</w:t>
      </w:r>
    </w:p>
    <w:p w14:paraId="4EC70793">
      <w:pPr>
        <w:spacing w:line="360" w:lineRule="auto"/>
        <w:ind w:firstLine="480" w:firstLineChars="200"/>
        <w:rPr>
          <w:rFonts w:ascii="宋体" w:hAnsi="宋体"/>
          <w:sz w:val="24"/>
          <w:szCs w:val="24"/>
        </w:rPr>
      </w:pPr>
      <w:r>
        <w:rPr>
          <w:rFonts w:hint="eastAsia" w:ascii="宋体" w:hAnsi="宋体"/>
          <w:sz w:val="24"/>
          <w:szCs w:val="24"/>
        </w:rPr>
        <w:t xml:space="preserve"> 1.设备品种、规格、数量、技术参数以及商品品牌、生产厂家等与采购合同一致，性能指标达到采购文件规定的标准。</w:t>
      </w:r>
    </w:p>
    <w:p w14:paraId="3C61F034">
      <w:pPr>
        <w:spacing w:line="360" w:lineRule="auto"/>
        <w:ind w:firstLine="480" w:firstLineChars="200"/>
        <w:rPr>
          <w:rFonts w:ascii="宋体" w:hAnsi="宋体"/>
          <w:sz w:val="24"/>
          <w:szCs w:val="24"/>
        </w:rPr>
      </w:pPr>
      <w:r>
        <w:rPr>
          <w:rFonts w:hint="eastAsia" w:ascii="宋体" w:hAnsi="宋体"/>
          <w:sz w:val="24"/>
          <w:szCs w:val="24"/>
        </w:rPr>
        <w:t xml:space="preserve"> 2.货物技术资料、装箱单、合格证等资料齐全。</w:t>
      </w:r>
    </w:p>
    <w:p w14:paraId="215B4195">
      <w:pPr>
        <w:spacing w:line="360" w:lineRule="auto"/>
        <w:ind w:firstLine="480" w:firstLineChars="200"/>
        <w:rPr>
          <w:rFonts w:ascii="宋体" w:hAnsi="宋体"/>
          <w:sz w:val="24"/>
          <w:szCs w:val="24"/>
        </w:rPr>
      </w:pPr>
      <w:r>
        <w:rPr>
          <w:rFonts w:hint="eastAsia" w:ascii="宋体" w:hAnsi="宋体"/>
          <w:sz w:val="24"/>
          <w:szCs w:val="24"/>
        </w:rPr>
        <w:t xml:space="preserve"> 3.在系统试运行期间所出现的问题得到解决，并运行正常。</w:t>
      </w:r>
    </w:p>
    <w:p w14:paraId="0A921B9E">
      <w:pPr>
        <w:spacing w:line="360" w:lineRule="auto"/>
        <w:ind w:firstLine="480" w:firstLineChars="200"/>
        <w:rPr>
          <w:rFonts w:ascii="宋体" w:hAnsi="宋体"/>
          <w:sz w:val="24"/>
          <w:szCs w:val="24"/>
        </w:rPr>
      </w:pPr>
      <w:r>
        <w:rPr>
          <w:rFonts w:hint="eastAsia" w:ascii="宋体" w:hAnsi="宋体"/>
          <w:sz w:val="24"/>
          <w:szCs w:val="24"/>
        </w:rPr>
        <w:t xml:space="preserve"> 4.在规定时间内完成交货并验收，并经采购人确认。</w:t>
      </w:r>
    </w:p>
    <w:p w14:paraId="66DE743D">
      <w:pPr>
        <w:spacing w:line="360" w:lineRule="auto"/>
        <w:ind w:firstLine="480" w:firstLineChars="200"/>
        <w:rPr>
          <w:rFonts w:ascii="宋体" w:hAnsi="宋体"/>
          <w:sz w:val="24"/>
          <w:szCs w:val="24"/>
        </w:rPr>
      </w:pPr>
      <w:r>
        <w:rPr>
          <w:rFonts w:hint="eastAsia" w:ascii="宋体" w:hAnsi="宋体"/>
          <w:sz w:val="24"/>
          <w:szCs w:val="24"/>
        </w:rPr>
        <w:t>（五）产品在安装调试并试运行符合要求后，才作为最终验收。</w:t>
      </w:r>
    </w:p>
    <w:p w14:paraId="0B5125C2">
      <w:pPr>
        <w:spacing w:line="360" w:lineRule="auto"/>
        <w:ind w:firstLine="480" w:firstLineChars="200"/>
        <w:rPr>
          <w:rFonts w:ascii="宋体" w:hAnsi="宋体"/>
          <w:sz w:val="24"/>
          <w:szCs w:val="24"/>
        </w:rPr>
      </w:pPr>
      <w:r>
        <w:rPr>
          <w:rFonts w:hint="eastAsia" w:ascii="宋体" w:hAnsi="宋体"/>
          <w:sz w:val="24"/>
          <w:szCs w:val="24"/>
        </w:rPr>
        <w:t>（六）成交供应商提供的货物未达到招标文件规定要求，且对采购人造成损失的，由成交供应商承担一切责任，并赔偿所造成的损失。</w:t>
      </w:r>
    </w:p>
    <w:p w14:paraId="16C7DD61">
      <w:pPr>
        <w:spacing w:line="360" w:lineRule="auto"/>
        <w:ind w:firstLine="480" w:firstLineChars="200"/>
        <w:rPr>
          <w:rFonts w:ascii="宋体" w:hAnsi="宋体"/>
          <w:sz w:val="24"/>
          <w:szCs w:val="24"/>
        </w:rPr>
      </w:pPr>
      <w:r>
        <w:rPr>
          <w:rFonts w:hint="eastAsia" w:ascii="宋体" w:hAnsi="宋体"/>
          <w:sz w:val="24"/>
          <w:szCs w:val="24"/>
        </w:rPr>
        <w:t>（七）大型或者复杂的政府采购项目，采购人应当邀请国家认可的质量检测机构参加验收工作。</w:t>
      </w:r>
    </w:p>
    <w:p w14:paraId="4EC0C497">
      <w:pPr>
        <w:spacing w:line="360" w:lineRule="auto"/>
        <w:ind w:firstLine="480" w:firstLineChars="200"/>
        <w:rPr>
          <w:rFonts w:ascii="宋体" w:hAnsi="宋体"/>
          <w:sz w:val="24"/>
          <w:szCs w:val="24"/>
        </w:rPr>
      </w:pPr>
      <w:r>
        <w:rPr>
          <w:rFonts w:hint="eastAsia" w:ascii="宋体" w:hAnsi="宋体"/>
          <w:sz w:val="24"/>
          <w:szCs w:val="24"/>
        </w:rPr>
        <w:t>（八）采购人需要成交供应商交付的产品（包括质量、技术参数等）进行确认的，成交供应商予以配合，并出具书面意见。</w:t>
      </w:r>
    </w:p>
    <w:p w14:paraId="0888212C">
      <w:pPr>
        <w:spacing w:line="360" w:lineRule="auto"/>
        <w:ind w:firstLine="480" w:firstLineChars="200"/>
        <w:rPr>
          <w:rFonts w:ascii="宋体" w:hAnsi="宋体"/>
          <w:sz w:val="24"/>
          <w:szCs w:val="24"/>
        </w:rPr>
      </w:pPr>
      <w:r>
        <w:rPr>
          <w:rFonts w:hint="eastAsia" w:ascii="宋体" w:hAnsi="宋体"/>
          <w:sz w:val="24"/>
          <w:szCs w:val="24"/>
        </w:rPr>
        <w:t>（九）产品包装材料归采购人所有。</w:t>
      </w:r>
    </w:p>
    <w:p w14:paraId="394C253C">
      <w:pPr>
        <w:spacing w:line="360" w:lineRule="auto"/>
        <w:ind w:firstLine="480" w:firstLineChars="200"/>
        <w:rPr>
          <w:rFonts w:ascii="宋体" w:hAnsi="宋体"/>
          <w:sz w:val="24"/>
          <w:szCs w:val="24"/>
        </w:rPr>
      </w:pPr>
      <w:r>
        <w:rPr>
          <w:rFonts w:hint="eastAsia" w:ascii="宋体" w:hAnsi="宋体"/>
          <w:sz w:val="24"/>
          <w:szCs w:val="24"/>
        </w:rPr>
        <w:t>（十）验收咨询电话：023-62769260；资产入固咨询电话：023-62769051。</w:t>
      </w:r>
      <w:r>
        <w:rPr>
          <w:rFonts w:hint="eastAsia" w:ascii="宋体" w:hAnsi="宋体"/>
          <w:sz w:val="24"/>
          <w:szCs w:val="24"/>
          <w:highlight w:val="red"/>
        </w:rPr>
        <w:t xml:space="preserve"> </w:t>
      </w:r>
    </w:p>
    <w:bookmarkEnd w:id="6"/>
    <w:bookmarkEnd w:id="7"/>
    <w:p w14:paraId="63B5F7BE">
      <w:pPr>
        <w:spacing w:line="360" w:lineRule="auto"/>
        <w:ind w:firstLine="482" w:firstLineChars="200"/>
        <w:rPr>
          <w:rFonts w:ascii="宋体" w:hAnsi="宋体"/>
          <w:sz w:val="24"/>
          <w:szCs w:val="24"/>
        </w:rPr>
      </w:pPr>
      <w:bookmarkStart w:id="8" w:name="OLE_LINK45"/>
      <w:bookmarkStart w:id="9" w:name="OLE_LINK46"/>
      <w:r>
        <w:rPr>
          <w:rFonts w:hint="eastAsia" w:ascii="宋体" w:hAnsi="宋体"/>
          <w:b/>
          <w:bCs/>
          <w:sz w:val="24"/>
          <w:szCs w:val="24"/>
        </w:rPr>
        <w:t>七</w:t>
      </w:r>
      <w:r>
        <w:rPr>
          <w:rFonts w:ascii="宋体" w:hAnsi="宋体"/>
          <w:b/>
          <w:bCs/>
          <w:sz w:val="24"/>
          <w:szCs w:val="24"/>
        </w:rPr>
        <w:t>、履约保证金：</w:t>
      </w:r>
    </w:p>
    <w:p w14:paraId="33A7E526">
      <w:pPr>
        <w:spacing w:line="360" w:lineRule="auto"/>
        <w:ind w:firstLine="480" w:firstLineChars="200"/>
        <w:rPr>
          <w:rFonts w:ascii="宋体" w:hAnsi="宋体"/>
          <w:sz w:val="24"/>
          <w:szCs w:val="24"/>
        </w:rPr>
      </w:pPr>
      <w:r>
        <w:rPr>
          <w:rFonts w:hint="eastAsia" w:ascii="宋体" w:hAnsi="宋体"/>
          <w:sz w:val="24"/>
          <w:szCs w:val="24"/>
        </w:rPr>
        <w:t>（一）成交供应商须在采购人签订合同前向采购人提交合同总金额5%的履约保证金（以转账等现金方式或以支票、汇票、本票或银行保函等非现金形式提交），确保项目按期、按质进行。成交供应商按照竞价注意事项的相关规定缴纳履约保证金，是合同生效的必要前提（合同生效条件包含但不限于履约保证金缴纳的时间、金额及方式等），反之视为放弃成交，合同无效。</w:t>
      </w:r>
      <w:bookmarkStart w:id="10" w:name="OLE_LINK20"/>
      <w:bookmarkStart w:id="11" w:name="OLE_LINK21"/>
      <w:r>
        <w:rPr>
          <w:rFonts w:hint="eastAsia" w:ascii="宋体" w:hAnsi="宋体"/>
          <w:sz w:val="24"/>
          <w:szCs w:val="24"/>
        </w:rPr>
        <w:t>成交供应商</w:t>
      </w:r>
      <w:bookmarkEnd w:id="10"/>
      <w:bookmarkEnd w:id="11"/>
      <w:r>
        <w:rPr>
          <w:rFonts w:hint="eastAsia" w:ascii="宋体" w:hAnsi="宋体"/>
          <w:sz w:val="24"/>
          <w:szCs w:val="24"/>
        </w:rPr>
        <w:t>不能按要求提交履约保证金的，视为放弃成交，其投标保证金（若有）不予退还。成交供应商若发生部分违约现象，采购人从履约保证金中扣除相应金额的违约金；若发现严重违约现象，采购人有充分理由没收其全额保证金。</w:t>
      </w:r>
    </w:p>
    <w:p w14:paraId="32C4A918">
      <w:pPr>
        <w:spacing w:line="360" w:lineRule="auto"/>
        <w:ind w:firstLine="480" w:firstLineChars="200"/>
        <w:rPr>
          <w:rFonts w:ascii="宋体" w:hAnsi="宋体"/>
          <w:sz w:val="24"/>
          <w:szCs w:val="24"/>
        </w:rPr>
      </w:pPr>
      <w:r>
        <w:rPr>
          <w:rFonts w:hint="eastAsia" w:ascii="宋体" w:hAnsi="宋体"/>
          <w:sz w:val="24"/>
          <w:szCs w:val="24"/>
        </w:rPr>
        <w:t>（二）银行保函的相关要求</w:t>
      </w:r>
    </w:p>
    <w:p w14:paraId="125B00B6">
      <w:pPr>
        <w:spacing w:line="360" w:lineRule="auto"/>
        <w:ind w:firstLine="480" w:firstLineChars="200"/>
        <w:rPr>
          <w:rFonts w:ascii="宋体" w:hAnsi="宋体"/>
          <w:sz w:val="24"/>
          <w:szCs w:val="24"/>
        </w:rPr>
      </w:pPr>
      <w:r>
        <w:rPr>
          <w:rFonts w:hint="eastAsia" w:ascii="宋体" w:hAnsi="宋体"/>
          <w:sz w:val="24"/>
          <w:szCs w:val="24"/>
        </w:rPr>
        <w:t>1.银行保函的提交方式：银行保函必须为不可撤销且见索即付。</w:t>
      </w:r>
    </w:p>
    <w:p w14:paraId="7AE554AA">
      <w:pPr>
        <w:spacing w:line="360" w:lineRule="auto"/>
        <w:ind w:firstLine="480" w:firstLineChars="200"/>
        <w:rPr>
          <w:rFonts w:ascii="宋体" w:hAnsi="宋体"/>
          <w:sz w:val="24"/>
          <w:szCs w:val="24"/>
        </w:rPr>
      </w:pPr>
      <w:r>
        <w:rPr>
          <w:rFonts w:hint="eastAsia" w:ascii="宋体" w:hAnsi="宋体"/>
          <w:sz w:val="24"/>
          <w:szCs w:val="24"/>
        </w:rPr>
        <w:t>2.银行保函的有效期：自合同签订之日起至质保期结束之日为止。</w:t>
      </w:r>
    </w:p>
    <w:p w14:paraId="036252E4">
      <w:pPr>
        <w:spacing w:line="360" w:lineRule="auto"/>
        <w:ind w:firstLine="480" w:firstLineChars="200"/>
        <w:rPr>
          <w:rFonts w:ascii="宋体" w:hAnsi="宋体"/>
          <w:sz w:val="24"/>
          <w:szCs w:val="24"/>
        </w:rPr>
      </w:pPr>
      <w:r>
        <w:rPr>
          <w:rFonts w:hint="eastAsia" w:ascii="宋体" w:hAnsi="宋体"/>
          <w:sz w:val="24"/>
          <w:szCs w:val="24"/>
        </w:rPr>
        <w:t>（三）现金的相关要求</w:t>
      </w:r>
    </w:p>
    <w:p w14:paraId="79EF6EC6">
      <w:pPr>
        <w:spacing w:line="360" w:lineRule="auto"/>
        <w:ind w:firstLine="480" w:firstLineChars="200"/>
        <w:rPr>
          <w:rFonts w:ascii="宋体" w:hAnsi="宋体"/>
          <w:sz w:val="24"/>
          <w:szCs w:val="24"/>
        </w:rPr>
      </w:pPr>
      <w:r>
        <w:rPr>
          <w:rFonts w:hint="eastAsia" w:ascii="宋体" w:hAnsi="宋体"/>
          <w:sz w:val="24"/>
          <w:szCs w:val="24"/>
        </w:rPr>
        <w:t>1、成交供应商须在结果公告之日（不含）起10个</w:t>
      </w:r>
      <w:r>
        <w:rPr>
          <w:rFonts w:hint="eastAsia" w:ascii="宋体" w:hAnsi="宋体"/>
          <w:sz w:val="24"/>
          <w:szCs w:val="24"/>
          <w:highlight w:val="yellow"/>
        </w:rPr>
        <w:t>日历日</w:t>
      </w:r>
      <w:r>
        <w:rPr>
          <w:rFonts w:hint="eastAsia" w:ascii="宋体" w:hAnsi="宋体"/>
          <w:sz w:val="24"/>
          <w:szCs w:val="24"/>
        </w:rPr>
        <w:t>内向采购人提交合同总金额5%的履约保证金（以转账等现金方式）。现金的缴纳方式：以转账、电汇等方式交到重庆工商大学指定的银行基本账户，不得以现金或其他方式划入任何个人账户，否则由此产生的所有损失由供应商自行承担。成交供应商务必在汇款凭证上注明“</w:t>
      </w:r>
      <w:r>
        <w:rPr>
          <w:rFonts w:hint="eastAsia" w:ascii="宋体" w:hAnsi="宋体"/>
          <w:b/>
          <w:bCs/>
          <w:sz w:val="24"/>
          <w:szCs w:val="24"/>
        </w:rPr>
        <w:t>项目</w:t>
      </w:r>
      <w:r>
        <w:rPr>
          <w:rFonts w:ascii="宋体" w:hAnsi="宋体"/>
          <w:b/>
          <w:bCs/>
          <w:sz w:val="24"/>
          <w:szCs w:val="24"/>
        </w:rPr>
        <w:t>名称</w:t>
      </w:r>
      <w:r>
        <w:rPr>
          <w:rFonts w:hint="eastAsia" w:ascii="宋体" w:hAnsi="宋体"/>
          <w:b/>
          <w:bCs/>
          <w:sz w:val="24"/>
          <w:szCs w:val="24"/>
        </w:rPr>
        <w:t>+JZ2025168</w:t>
      </w:r>
      <w:r>
        <w:rPr>
          <w:rFonts w:ascii="宋体" w:hAnsi="宋体"/>
          <w:sz w:val="24"/>
          <w:szCs w:val="24"/>
        </w:rPr>
        <w:t>”</w:t>
      </w:r>
      <w:r>
        <w:rPr>
          <w:rFonts w:hint="eastAsia" w:ascii="宋体" w:hAnsi="宋体"/>
          <w:sz w:val="24"/>
          <w:szCs w:val="24"/>
        </w:rPr>
        <w:t>。</w:t>
      </w:r>
    </w:p>
    <w:p w14:paraId="07641740">
      <w:pPr>
        <w:spacing w:line="360" w:lineRule="auto"/>
        <w:ind w:firstLine="480" w:firstLineChars="200"/>
        <w:rPr>
          <w:rFonts w:ascii="宋体" w:hAnsi="宋体"/>
          <w:sz w:val="24"/>
          <w:szCs w:val="24"/>
        </w:rPr>
      </w:pPr>
      <w:r>
        <w:rPr>
          <w:rFonts w:hint="eastAsia" w:ascii="宋体" w:hAnsi="宋体"/>
          <w:sz w:val="24"/>
          <w:szCs w:val="24"/>
        </w:rPr>
        <w:t>（四）履约保证金指定收取账户</w:t>
      </w:r>
    </w:p>
    <w:p w14:paraId="1AD73651">
      <w:pPr>
        <w:spacing w:line="360" w:lineRule="auto"/>
        <w:ind w:firstLine="480" w:firstLineChars="200"/>
        <w:rPr>
          <w:rFonts w:ascii="宋体" w:hAnsi="宋体"/>
          <w:sz w:val="24"/>
          <w:szCs w:val="24"/>
        </w:rPr>
      </w:pPr>
      <w:r>
        <w:rPr>
          <w:rFonts w:hint="eastAsia" w:ascii="宋体" w:hAnsi="宋体"/>
          <w:sz w:val="24"/>
          <w:szCs w:val="24"/>
        </w:rPr>
        <w:t>户名：重庆工商大学</w:t>
      </w:r>
    </w:p>
    <w:p w14:paraId="00A62300">
      <w:pPr>
        <w:spacing w:line="360" w:lineRule="auto"/>
        <w:ind w:firstLine="480" w:firstLineChars="200"/>
        <w:rPr>
          <w:rFonts w:ascii="宋体" w:hAnsi="宋体"/>
          <w:sz w:val="24"/>
          <w:szCs w:val="24"/>
        </w:rPr>
      </w:pPr>
      <w:r>
        <w:rPr>
          <w:rFonts w:hint="eastAsia" w:ascii="宋体" w:hAnsi="宋体"/>
          <w:sz w:val="24"/>
          <w:szCs w:val="24"/>
        </w:rPr>
        <w:t>开户行：工行重庆南岸学府支行</w:t>
      </w:r>
    </w:p>
    <w:p w14:paraId="5EC96DE7">
      <w:pPr>
        <w:spacing w:line="360" w:lineRule="auto"/>
        <w:ind w:firstLine="480" w:firstLineChars="200"/>
        <w:rPr>
          <w:rFonts w:ascii="宋体" w:hAnsi="宋体"/>
          <w:sz w:val="24"/>
          <w:szCs w:val="24"/>
        </w:rPr>
      </w:pPr>
      <w:r>
        <w:rPr>
          <w:rFonts w:hint="eastAsia" w:ascii="宋体" w:hAnsi="宋体"/>
          <w:sz w:val="24"/>
          <w:szCs w:val="24"/>
        </w:rPr>
        <w:t>账号：9558 8531 0075 3300 031</w:t>
      </w:r>
    </w:p>
    <w:p w14:paraId="48539B24">
      <w:pPr>
        <w:spacing w:line="360" w:lineRule="auto"/>
        <w:ind w:firstLine="480" w:firstLineChars="200"/>
        <w:rPr>
          <w:rFonts w:ascii="宋体" w:hAnsi="宋体"/>
          <w:sz w:val="24"/>
          <w:szCs w:val="24"/>
        </w:rPr>
      </w:pPr>
      <w:r>
        <w:rPr>
          <w:rFonts w:hint="eastAsia" w:ascii="宋体" w:hAnsi="宋体"/>
          <w:sz w:val="24"/>
          <w:szCs w:val="24"/>
        </w:rPr>
        <w:t>（五）履约保证金退还方式</w:t>
      </w:r>
    </w:p>
    <w:p w14:paraId="53F4B1F3">
      <w:pPr>
        <w:spacing w:line="360" w:lineRule="auto"/>
        <w:ind w:firstLine="480" w:firstLineChars="200"/>
        <w:rPr>
          <w:rFonts w:ascii="宋体" w:hAnsi="宋体"/>
          <w:sz w:val="24"/>
          <w:szCs w:val="24"/>
        </w:rPr>
      </w:pPr>
      <w:r>
        <w:rPr>
          <w:rFonts w:hint="eastAsia" w:ascii="宋体" w:hAnsi="宋体"/>
          <w:sz w:val="24"/>
          <w:szCs w:val="24"/>
        </w:rPr>
        <w:t>1、在验收合格且无遗留问题的前提下，质保期满后，退还合同总额5%的履约保证金（不计利息）。</w:t>
      </w:r>
    </w:p>
    <w:p w14:paraId="5C3CCC6B">
      <w:pPr>
        <w:spacing w:line="360" w:lineRule="auto"/>
        <w:ind w:firstLine="480" w:firstLineChars="200"/>
        <w:rPr>
          <w:rFonts w:ascii="宋体" w:hAnsi="宋体"/>
          <w:sz w:val="24"/>
          <w:szCs w:val="24"/>
        </w:rPr>
      </w:pPr>
      <w:r>
        <w:rPr>
          <w:rFonts w:hint="eastAsia" w:ascii="宋体" w:hAnsi="宋体"/>
          <w:sz w:val="24"/>
          <w:szCs w:val="24"/>
        </w:rPr>
        <w:t>2、成交供应商申请退履约保证金时提供使用部门、资产管理处签署的《重庆工商大学货物及服务项目质量评估报告及履约保证金退还审核流程表》。</w:t>
      </w:r>
    </w:p>
    <w:p w14:paraId="32BF808B">
      <w:pPr>
        <w:spacing w:line="360" w:lineRule="auto"/>
        <w:ind w:firstLine="480" w:firstLineChars="200"/>
        <w:rPr>
          <w:rFonts w:ascii="宋体" w:hAnsi="宋体"/>
          <w:sz w:val="24"/>
          <w:szCs w:val="24"/>
        </w:rPr>
      </w:pPr>
      <w:r>
        <w:rPr>
          <w:rFonts w:hint="eastAsia" w:ascii="宋体" w:hAnsi="宋体"/>
          <w:sz w:val="24"/>
          <w:szCs w:val="24"/>
        </w:rPr>
        <w:t>注：如遇寒暑假或国家重大事件，则顺延至开学或条件允许后支付。</w:t>
      </w:r>
    </w:p>
    <w:p w14:paraId="06D66DA9">
      <w:pPr>
        <w:spacing w:line="360" w:lineRule="auto"/>
        <w:ind w:firstLine="482" w:firstLineChars="200"/>
        <w:rPr>
          <w:rFonts w:ascii="宋体" w:hAnsi="宋体"/>
          <w:b/>
          <w:bCs/>
          <w:sz w:val="24"/>
          <w:szCs w:val="24"/>
        </w:rPr>
      </w:pPr>
      <w:bookmarkStart w:id="12" w:name="OLE_LINK17"/>
      <w:r>
        <w:rPr>
          <w:rFonts w:hint="eastAsia" w:ascii="宋体" w:hAnsi="宋体"/>
          <w:b/>
          <w:bCs/>
          <w:sz w:val="24"/>
          <w:szCs w:val="24"/>
        </w:rPr>
        <w:t>八、付款方式</w:t>
      </w:r>
    </w:p>
    <w:p w14:paraId="4F4C0FFE">
      <w:pPr>
        <w:spacing w:line="360" w:lineRule="auto"/>
        <w:ind w:firstLine="480" w:firstLineChars="200"/>
        <w:rPr>
          <w:rFonts w:ascii="宋体" w:hAnsi="宋体"/>
          <w:sz w:val="24"/>
          <w:szCs w:val="24"/>
        </w:rPr>
      </w:pPr>
      <w:r>
        <w:rPr>
          <w:rFonts w:hint="eastAsia" w:ascii="宋体" w:hAnsi="宋体"/>
          <w:sz w:val="24"/>
          <w:szCs w:val="24"/>
        </w:rPr>
        <w:t>（一）</w:t>
      </w:r>
      <w:r>
        <w:rPr>
          <w:rFonts w:hint="eastAsia" w:ascii="宋体" w:hAnsi="宋体"/>
          <w:b/>
          <w:bCs/>
          <w:sz w:val="24"/>
          <w:szCs w:val="24"/>
          <w:highlight w:val="yellow"/>
        </w:rPr>
        <w:t>所有电脑主机配送完毕，</w:t>
      </w:r>
      <w:r>
        <w:rPr>
          <w:rFonts w:hint="eastAsia" w:ascii="宋体" w:hAnsi="宋体"/>
          <w:sz w:val="24"/>
          <w:szCs w:val="24"/>
        </w:rPr>
        <w:t>成交供应商按采购合同交货并安装调试完成，经验收合格后由采购人出具项目验收报告。</w:t>
      </w:r>
    </w:p>
    <w:p w14:paraId="31CD83FF">
      <w:pPr>
        <w:spacing w:line="360" w:lineRule="auto"/>
        <w:ind w:firstLine="480" w:firstLineChars="200"/>
        <w:rPr>
          <w:rFonts w:ascii="宋体" w:hAnsi="宋体"/>
          <w:sz w:val="24"/>
          <w:szCs w:val="24"/>
        </w:rPr>
      </w:pPr>
      <w:r>
        <w:rPr>
          <w:rFonts w:hint="eastAsia" w:ascii="宋体" w:hAnsi="宋体"/>
          <w:sz w:val="24"/>
          <w:szCs w:val="24"/>
        </w:rPr>
        <w:t>（二）成交供应商按采购人的要求，开具增值税专用发票以及提供采购人办理财务事宜所要求的齐备资料，项目部验收合格后采购人以转账方式一次性向成交供应商支付合同全款。</w:t>
      </w:r>
    </w:p>
    <w:p w14:paraId="3B4F075D">
      <w:pPr>
        <w:spacing w:line="360" w:lineRule="auto"/>
        <w:ind w:firstLine="480" w:firstLineChars="200"/>
        <w:rPr>
          <w:rFonts w:ascii="宋体" w:hAnsi="宋体"/>
          <w:sz w:val="24"/>
          <w:szCs w:val="24"/>
          <w:highlight w:val="yellow"/>
        </w:rPr>
      </w:pPr>
      <w:r>
        <w:rPr>
          <w:rFonts w:ascii="宋体" w:hAnsi="宋体" w:eastAsia="宋体" w:cs="宋体"/>
          <w:sz w:val="24"/>
          <w:szCs w:val="24"/>
        </w:rPr>
        <w:t>如遇寒暑假或国家重大事件，则顺延至开学或条件允许后支付。</w:t>
      </w:r>
    </w:p>
    <w:bookmarkEnd w:id="8"/>
    <w:bookmarkEnd w:id="9"/>
    <w:bookmarkEnd w:id="12"/>
    <w:p w14:paraId="3D7C0D46">
      <w:pPr>
        <w:spacing w:line="360" w:lineRule="auto"/>
        <w:ind w:firstLine="482" w:firstLineChars="200"/>
        <w:rPr>
          <w:rFonts w:ascii="宋体" w:hAnsi="宋体"/>
          <w:b/>
          <w:bCs/>
          <w:sz w:val="24"/>
          <w:szCs w:val="24"/>
          <w:highlight w:val="red"/>
        </w:rPr>
      </w:pPr>
      <w:bookmarkStart w:id="13" w:name="OLE_LINK23"/>
      <w:bookmarkStart w:id="14" w:name="OLE_LINK22"/>
      <w:r>
        <w:rPr>
          <w:rFonts w:hint="eastAsia" w:ascii="宋体" w:hAnsi="宋体"/>
          <w:b/>
          <w:bCs/>
          <w:sz w:val="24"/>
          <w:szCs w:val="24"/>
        </w:rPr>
        <w:t>九、违约责任</w:t>
      </w:r>
    </w:p>
    <w:bookmarkEnd w:id="13"/>
    <w:bookmarkEnd w:id="14"/>
    <w:p w14:paraId="69D32D94">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1.采购人可通过现场考察、函询等多种方式对成交供应商的响应文件响应情况予以核查，成交供应商须无条件配合并提供有关证明材料，证明其响应内容的真实有效性。合同签订前，采购人若发现成交供应商进行虚假响应或提供虚假材料的，有权取消成交供应商的中标资格，全额没收投标保证金（如有）；合同签订后，采购人若查实成交供应商进行虚假响应或提供虚假材料的，采购人有权单方面终止合同，全额没收履约保证金，采购人不承担任何责任。</w:t>
      </w:r>
    </w:p>
    <w:p w14:paraId="41EF6256">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2.若成交供应商发生部分违约现象，采购人从履约保证金中扣除相应金额的违约金，成交供应商应在</w:t>
      </w:r>
      <w:r>
        <w:rPr>
          <w:rFonts w:asciiTheme="minorEastAsia" w:hAnsiTheme="minorEastAsia"/>
          <w:sz w:val="24"/>
          <w:szCs w:val="24"/>
        </w:rPr>
        <w:t>5</w:t>
      </w:r>
      <w:r>
        <w:rPr>
          <w:rFonts w:hint="eastAsia" w:asciiTheme="minorEastAsia" w:hAnsiTheme="minorEastAsia"/>
          <w:sz w:val="24"/>
          <w:szCs w:val="24"/>
        </w:rPr>
        <w:t>个工作日内补足履约保证金；若发现严重违约现象，采购人有充分理由没收其全额保证金并有权单方面解除合同，采购人不承担任何责任。</w:t>
      </w:r>
    </w:p>
    <w:p w14:paraId="53153FE6">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2.1非不可抗力情况下，因成交供应商自身原因终止履行合同的，履约保证金全额不予退还；</w:t>
      </w:r>
    </w:p>
    <w:p w14:paraId="33DA4D96">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2.2若成交供应商未能按合同和采购文件要求供货或提供服务的（包含但不限于成交供应商提供的产品与合同、响应文件的品牌规格型号不一致等情形），履约保证金全额不予退还。其中，在质保期内采购人发现系统运行状态不符合合同质量要求的，若成交供应商未及时整改到位，履约保证金全额不予退还；</w:t>
      </w:r>
    </w:p>
    <w:p w14:paraId="4A56E3C1">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2.3非不可抗力情况下，因成交供应商自身原因，超过合同交货期限仍未送货安装调试达到验收要求的，超期1天，采购人扣除成交供应商履约保证金的3%作为违约惩罚，以此类推；</w:t>
      </w:r>
    </w:p>
    <w:p w14:paraId="1BB55F9F">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2.4因不可抗力，或采购人自身原因，致使交货期限延后的，成交供应商不承担相应违约责任。但成交供应商须提供采购人需求部门出具的同意延迟交货以及确定延迟交货期的书面情况说明，采购人需求部门负责人签字并加盖部门公章。</w:t>
      </w:r>
    </w:p>
    <w:p w14:paraId="1E8CF775">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2.5成交供应商所供产品须为中国大陆关境内生产，若存在进口产品，采购人将拒绝验收，并有权解除合同，履约保证金全额不予退还，采购人不承担任何责任。</w:t>
      </w:r>
    </w:p>
    <w:p w14:paraId="46C3AD9C">
      <w:pPr>
        <w:spacing w:line="360" w:lineRule="auto"/>
        <w:ind w:firstLine="480" w:firstLineChars="200"/>
        <w:rPr>
          <w:rFonts w:asciiTheme="minorEastAsia" w:hAnsiTheme="minorEastAsia"/>
          <w:sz w:val="24"/>
          <w:szCs w:val="24"/>
        </w:rPr>
      </w:pPr>
      <w:r>
        <w:rPr>
          <w:rFonts w:asciiTheme="minorEastAsia" w:hAnsiTheme="minorEastAsia"/>
          <w:sz w:val="24"/>
          <w:szCs w:val="24"/>
        </w:rPr>
        <w:t>2.6</w:t>
      </w:r>
      <w:r>
        <w:rPr>
          <w:rFonts w:hint="eastAsia" w:asciiTheme="minorEastAsia" w:hAnsiTheme="minorEastAsia"/>
          <w:sz w:val="24"/>
          <w:szCs w:val="24"/>
        </w:rPr>
        <w:t>成交供应商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r>
        <w:rPr>
          <w:rFonts w:asciiTheme="minorEastAsia" w:hAnsiTheme="minorEastAsia"/>
          <w:sz w:val="24"/>
          <w:szCs w:val="24"/>
        </w:rPr>
        <w:t>。</w:t>
      </w:r>
    </w:p>
    <w:p w14:paraId="4BAAF9E6">
      <w:pPr>
        <w:spacing w:line="360" w:lineRule="auto"/>
        <w:ind w:firstLine="480" w:firstLineChars="200"/>
        <w:rPr>
          <w:rFonts w:asciiTheme="minorEastAsia" w:hAnsiTheme="minorEastAsia"/>
          <w:sz w:val="24"/>
          <w:szCs w:val="24"/>
        </w:rPr>
      </w:pPr>
      <w:r>
        <w:rPr>
          <w:rFonts w:asciiTheme="minorEastAsia" w:hAnsiTheme="minorEastAsia"/>
          <w:sz w:val="24"/>
          <w:szCs w:val="24"/>
        </w:rPr>
        <w:t>2.7</w:t>
      </w:r>
      <w:r>
        <w:rPr>
          <w:rFonts w:hint="eastAsia" w:asciiTheme="minorEastAsia" w:hAnsiTheme="minorEastAsia"/>
          <w:sz w:val="24"/>
          <w:szCs w:val="24"/>
        </w:rPr>
        <w:t>成交供应商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00FDABE9">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2.8成交供应商对本项目进行分包、转包的（按照“落实政府采购政策需满足的资格要求”进行合同分包除外），履约保证金全额不予退还，采购人有权单方面解除合同，采购人不承担任何责任。</w:t>
      </w:r>
    </w:p>
    <w:p w14:paraId="05B6E2D3">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3.若成交供应商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3F89B002">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28FE9435">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4.1竞标人在投标过程中有虚假投标、围标、串标行为的。</w:t>
      </w:r>
    </w:p>
    <w:p w14:paraId="47A6A867">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4.2不按规定提交履约保证金。</w:t>
      </w:r>
    </w:p>
    <w:p w14:paraId="0EC336A5">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4.3非不可抗力原因，成交供应商无故放弃项目中标资格的、或不与采购人签订合同的、或合同签订后拒绝履行合同义务的。</w:t>
      </w:r>
    </w:p>
    <w:p w14:paraId="1B295246">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4.4成交供应商在合同履约过程中有违约行为，整改后再次违约的。</w:t>
      </w:r>
    </w:p>
    <w:p w14:paraId="1517F51B">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4.5成交供应商因自身原因未按合同约定完成送货、安装调试达到验收要求，给采购人造成负面影响的。</w:t>
      </w:r>
    </w:p>
    <w:p w14:paraId="15C6F16D">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4.6其他违反采购与招投标法律法规和采购人规章制度的。</w:t>
      </w:r>
    </w:p>
    <w:p w14:paraId="026AC6F3">
      <w:pPr>
        <w:spacing w:line="360" w:lineRule="auto"/>
        <w:ind w:firstLine="480" w:firstLineChars="200"/>
        <w:rPr>
          <w:rFonts w:ascii="宋体" w:hAnsi="宋体"/>
          <w:b/>
          <w:bCs/>
          <w:sz w:val="24"/>
          <w:szCs w:val="24"/>
        </w:rPr>
      </w:pPr>
      <w:r>
        <w:rPr>
          <w:rFonts w:hint="eastAsia" w:asciiTheme="minorEastAsia" w:hAnsiTheme="minorEastAsia"/>
          <w:sz w:val="24"/>
          <w:szCs w:val="24"/>
        </w:rPr>
        <w:t>5.其他未尽事宜按《中华人民共和国民法典》《政府采购法》执行。</w:t>
      </w:r>
    </w:p>
    <w:p w14:paraId="752D958F">
      <w:pPr>
        <w:spacing w:line="360" w:lineRule="auto"/>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sz w:val="24"/>
          <w:szCs w:val="24"/>
        </w:rPr>
        <w:t>十、</w:t>
      </w:r>
      <w:r>
        <w:rPr>
          <w:rFonts w:hint="eastAsia" w:ascii="宋体" w:hAnsi="宋体"/>
          <w:b/>
          <w:bCs/>
          <w:color w:val="000000" w:themeColor="text1"/>
          <w:sz w:val="24"/>
          <w14:textFill>
            <w14:solidFill>
              <w14:schemeClr w14:val="tx1"/>
            </w14:solidFill>
          </w14:textFill>
        </w:rPr>
        <w:t>其他约定事项</w:t>
      </w:r>
    </w:p>
    <w:p w14:paraId="2750B38A">
      <w:pPr>
        <w:spacing w:line="400" w:lineRule="exact"/>
        <w:ind w:firstLine="480" w:firstLineChars="200"/>
        <w:rPr>
          <w:rFonts w:ascii="宋体" w:hAnsi="宋体"/>
          <w:color w:val="000000" w:themeColor="text1"/>
          <w:sz w:val="24"/>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ascii="宋体" w:hAnsi="宋体"/>
          <w:color w:val="000000" w:themeColor="text1"/>
          <w:sz w:val="24"/>
          <w14:textFill>
            <w14:solidFill>
              <w14:schemeClr w14:val="tx1"/>
            </w14:solidFill>
          </w14:textFill>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55DC5763">
      <w:pPr>
        <w:widowControl/>
        <w:adjustRightInd w:val="0"/>
        <w:snapToGrid w:val="0"/>
        <w:spacing w:line="500" w:lineRule="exact"/>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附件：</w:t>
      </w:r>
    </w:p>
    <w:p w14:paraId="58174DC8">
      <w:pPr>
        <w:spacing w:line="400" w:lineRule="exact"/>
        <w:ind w:firstLine="482" w:firstLineChars="20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重庆工商大学2025年教室教学用电脑主机采购项目</w:t>
      </w:r>
    </w:p>
    <w:p w14:paraId="4B5465FD">
      <w:pPr>
        <w:spacing w:line="400" w:lineRule="exact"/>
        <w:ind w:firstLine="482" w:firstLineChars="200"/>
        <w:jc w:val="center"/>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技术参数及功能要求</w:t>
      </w:r>
    </w:p>
    <w:p w14:paraId="5F529C8D">
      <w:pPr>
        <w:spacing w:line="400" w:lineRule="exact"/>
        <w:ind w:firstLine="482" w:firstLineChars="200"/>
        <w:jc w:val="center"/>
        <w:rPr>
          <w:rFonts w:hint="eastAsia"/>
          <w:b/>
          <w:color w:val="000000" w:themeColor="text1"/>
          <w:sz w:val="24"/>
          <w14:textFill>
            <w14:solidFill>
              <w14:schemeClr w14:val="tx1"/>
            </w14:solidFill>
          </w14:textFill>
        </w:rPr>
      </w:pPr>
      <w:bookmarkStart w:id="15" w:name="_GoBack"/>
      <w:bookmarkEnd w:id="15"/>
    </w:p>
    <w:p w14:paraId="7DBE9187">
      <w:pPr>
        <w:spacing w:line="360" w:lineRule="auto"/>
        <w:rPr>
          <w:rFonts w:asciiTheme="minorEastAsia" w:hAnsiTheme="minorEastAsia"/>
          <w:sz w:val="24"/>
          <w:szCs w:val="24"/>
        </w:rPr>
      </w:pPr>
      <w:r>
        <w:rPr>
          <w:rFonts w:hint="eastAsia" w:asciiTheme="minorEastAsia" w:hAnsiTheme="minorEastAsia"/>
          <w:sz w:val="24"/>
          <w:szCs w:val="24"/>
        </w:rPr>
        <w:t>1.CPU：Intel 14代酷睿I5-14500及以上</w:t>
      </w:r>
    </w:p>
    <w:p w14:paraId="7B2B761F">
      <w:pPr>
        <w:spacing w:line="360" w:lineRule="auto"/>
        <w:rPr>
          <w:rFonts w:asciiTheme="minorEastAsia" w:hAnsiTheme="minorEastAsia"/>
          <w:sz w:val="24"/>
          <w:szCs w:val="24"/>
        </w:rPr>
      </w:pPr>
      <w:r>
        <w:rPr>
          <w:rFonts w:hint="eastAsia" w:asciiTheme="minorEastAsia" w:hAnsiTheme="minorEastAsia"/>
          <w:sz w:val="24"/>
          <w:szCs w:val="24"/>
        </w:rPr>
        <w:t>2.芯片组：≥Intel B760，全固态电容，集成EPU可动态调整电压功能装置，有效节能</w:t>
      </w:r>
    </w:p>
    <w:p w14:paraId="2CEC049D">
      <w:pPr>
        <w:spacing w:line="360" w:lineRule="auto"/>
        <w:rPr>
          <w:rFonts w:asciiTheme="minorEastAsia" w:hAnsiTheme="minorEastAsia"/>
          <w:sz w:val="24"/>
          <w:szCs w:val="24"/>
        </w:rPr>
      </w:pPr>
      <w:r>
        <w:rPr>
          <w:rFonts w:hint="eastAsia" w:asciiTheme="minorEastAsia" w:hAnsiTheme="minorEastAsia"/>
          <w:sz w:val="24"/>
          <w:szCs w:val="24"/>
        </w:rPr>
        <w:t xml:space="preserve">3.内存：≥16G DDR5 </w:t>
      </w:r>
    </w:p>
    <w:p w14:paraId="50D0D6C6">
      <w:pPr>
        <w:spacing w:line="360" w:lineRule="auto"/>
        <w:rPr>
          <w:rFonts w:asciiTheme="minorEastAsia" w:hAnsiTheme="minorEastAsia"/>
          <w:sz w:val="24"/>
          <w:szCs w:val="24"/>
        </w:rPr>
      </w:pPr>
      <w:r>
        <w:rPr>
          <w:rFonts w:hint="eastAsia" w:asciiTheme="minorEastAsia" w:hAnsiTheme="minorEastAsia"/>
          <w:sz w:val="24"/>
          <w:szCs w:val="24"/>
        </w:rPr>
        <w:t>4.硬盘：≥1T M.2 SSD硬盘，最高支持4TB HDD+2T SSD扩展</w:t>
      </w:r>
    </w:p>
    <w:p w14:paraId="5BCF6E07">
      <w:pPr>
        <w:spacing w:line="360" w:lineRule="auto"/>
        <w:rPr>
          <w:rFonts w:asciiTheme="minorEastAsia" w:hAnsiTheme="minorEastAsia"/>
          <w:sz w:val="24"/>
          <w:szCs w:val="24"/>
        </w:rPr>
      </w:pPr>
      <w:r>
        <w:rPr>
          <w:rFonts w:hint="eastAsia" w:asciiTheme="minorEastAsia" w:hAnsiTheme="minorEastAsia"/>
          <w:sz w:val="24"/>
          <w:szCs w:val="24"/>
        </w:rPr>
        <w:t>5.显卡：集成显卡，需支持2个以上全数字高清接口，支持VGA输出</w:t>
      </w:r>
    </w:p>
    <w:p w14:paraId="050BA783">
      <w:pPr>
        <w:spacing w:line="360" w:lineRule="auto"/>
        <w:rPr>
          <w:rFonts w:asciiTheme="minorEastAsia" w:hAnsiTheme="minorEastAsia"/>
          <w:sz w:val="24"/>
          <w:szCs w:val="24"/>
        </w:rPr>
      </w:pPr>
      <w:r>
        <w:rPr>
          <w:rFonts w:hint="eastAsia" w:asciiTheme="minorEastAsia" w:hAnsiTheme="minorEastAsia"/>
          <w:sz w:val="24"/>
          <w:szCs w:val="24"/>
        </w:rPr>
        <w:t>6.网络接口：千兆网卡及以上</w:t>
      </w:r>
    </w:p>
    <w:p w14:paraId="1BD4712A">
      <w:pPr>
        <w:spacing w:line="360" w:lineRule="auto"/>
        <w:rPr>
          <w:rFonts w:asciiTheme="minorEastAsia" w:hAnsiTheme="minorEastAsia"/>
          <w:sz w:val="24"/>
          <w:szCs w:val="24"/>
        </w:rPr>
      </w:pPr>
      <w:r>
        <w:rPr>
          <w:rFonts w:hint="eastAsia" w:asciiTheme="minorEastAsia" w:hAnsiTheme="minorEastAsia"/>
          <w:sz w:val="24"/>
          <w:szCs w:val="24"/>
        </w:rPr>
        <w:t>7.多媒体接驳需要，必须满足I/O接口：</w:t>
      </w:r>
    </w:p>
    <w:p w14:paraId="382BAD66">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前置 1x 硬盘指示灯；1x 电源按钮；1x 耳机接口；1x 耳机/耳麦/麦克风接口；≥2x USB 2.0；≥2x USB 3.2 Gen2；≥1x USB 3.2 Gen2 Type-C；</w:t>
      </w:r>
    </w:p>
    <w:p w14:paraId="09CFF817">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后置：1x DP 1.4；≥1x HDMI 1.4；≥1x VGA；≥2x USB 3.2 Gen 1；≥4x USB 2.0；1x RJ45 千兆以太网；3x 音频接口（粉色麦克风/草绿色音频输出/浅蓝色音频输入，支持 7.1 声道）；1x Kensington 防盗锁孔；1 x Padlock锁环；1x 电源插槽</w:t>
      </w:r>
    </w:p>
    <w:p w14:paraId="062E338E">
      <w:pPr>
        <w:spacing w:line="360" w:lineRule="auto"/>
        <w:rPr>
          <w:rFonts w:asciiTheme="minorEastAsia" w:hAnsiTheme="minorEastAsia"/>
          <w:sz w:val="24"/>
          <w:szCs w:val="24"/>
        </w:rPr>
      </w:pPr>
      <w:r>
        <w:rPr>
          <w:rFonts w:hint="eastAsia" w:asciiTheme="minorEastAsia" w:hAnsiTheme="minorEastAsia"/>
          <w:sz w:val="24"/>
          <w:szCs w:val="24"/>
        </w:rPr>
        <w:t>8.扩展插槽：1x PCIe® 4.0 x 16；2x PCIe® 3.0 x 1；2x M.2 SSD，最高 4TB PCIe® 4.0；1st M.2 2280 支持 PCIe x4 (靠近CPU)；2nd M.2 2230/2280 支持 PCIe x4 (靠近读卡器)；1x M.2  PCIe &amp; CNVi 支持Wifi</w:t>
      </w:r>
    </w:p>
    <w:p w14:paraId="59B5C0D4">
      <w:pPr>
        <w:spacing w:line="360" w:lineRule="auto"/>
        <w:rPr>
          <w:rFonts w:asciiTheme="minorEastAsia" w:hAnsiTheme="minorEastAsia"/>
          <w:sz w:val="24"/>
          <w:szCs w:val="24"/>
        </w:rPr>
      </w:pPr>
      <w:r>
        <w:rPr>
          <w:rFonts w:hint="eastAsia" w:asciiTheme="minorEastAsia" w:hAnsiTheme="minorEastAsia"/>
          <w:sz w:val="24"/>
          <w:szCs w:val="24"/>
        </w:rPr>
        <w:t>9.机箱电源：≥180W 80Plus认证电源</w:t>
      </w:r>
    </w:p>
    <w:p w14:paraId="3D88C719">
      <w:pPr>
        <w:spacing w:line="360" w:lineRule="auto"/>
        <w:rPr>
          <w:rFonts w:asciiTheme="minorEastAsia" w:hAnsiTheme="minorEastAsia"/>
          <w:sz w:val="24"/>
          <w:szCs w:val="24"/>
        </w:rPr>
      </w:pPr>
      <w:r>
        <w:rPr>
          <w:rFonts w:hint="eastAsia" w:asciiTheme="minorEastAsia" w:hAnsiTheme="minorEastAsia"/>
          <w:sz w:val="24"/>
          <w:szCs w:val="24"/>
        </w:rPr>
        <w:t xml:space="preserve">10.机箱：立式机箱≥15L </w:t>
      </w:r>
    </w:p>
    <w:p w14:paraId="5683187E">
      <w:pPr>
        <w:spacing w:line="360" w:lineRule="auto"/>
        <w:rPr>
          <w:rFonts w:asciiTheme="minorEastAsia" w:hAnsiTheme="minorEastAsia"/>
          <w:sz w:val="24"/>
          <w:szCs w:val="24"/>
        </w:rPr>
      </w:pPr>
      <w:r>
        <w:rPr>
          <w:rFonts w:hint="eastAsia" w:asciiTheme="minorEastAsia" w:hAnsiTheme="minorEastAsia"/>
          <w:sz w:val="24"/>
          <w:szCs w:val="24"/>
        </w:rPr>
        <w:t>11. 网络同传功能：基于现代机房管理的一款集数据保护、数据对拷、网络管控。支持多种操作系统安装、动态网络状况显示等功能;windows层一键自动安装，硬盘对拷、快速恢复。</w:t>
      </w:r>
    </w:p>
    <w:p w14:paraId="7337CD1D">
      <w:pPr>
        <w:spacing w:line="360" w:lineRule="auto"/>
        <w:rPr>
          <w:rFonts w:ascii="宋体" w:hAnsi="宋体"/>
          <w:color w:val="000000" w:themeColor="text1"/>
          <w:sz w:val="24"/>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asciiTheme="minorEastAsia" w:hAnsiTheme="minorEastAsia"/>
          <w:sz w:val="24"/>
          <w:szCs w:val="24"/>
        </w:rPr>
        <w:t>12.质保期不少于5年。</w:t>
      </w:r>
    </w:p>
    <w:p w14:paraId="52059C28">
      <w:pPr>
        <w:spacing w:line="20" w:lineRule="exact"/>
        <w:rPr>
          <w:rFonts w:ascii="宋体" w:hAnsi="宋体"/>
          <w:color w:val="000000" w:themeColor="text1"/>
          <w:sz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9FA"/>
    <w:rsid w:val="00000421"/>
    <w:rsid w:val="00004786"/>
    <w:rsid w:val="00020FC5"/>
    <w:rsid w:val="000730A9"/>
    <w:rsid w:val="00081F77"/>
    <w:rsid w:val="00083943"/>
    <w:rsid w:val="000847F8"/>
    <w:rsid w:val="000F43AE"/>
    <w:rsid w:val="00101FCA"/>
    <w:rsid w:val="0010577A"/>
    <w:rsid w:val="001230C3"/>
    <w:rsid w:val="0014006A"/>
    <w:rsid w:val="00166E98"/>
    <w:rsid w:val="00192A59"/>
    <w:rsid w:val="001F3E07"/>
    <w:rsid w:val="00201CFE"/>
    <w:rsid w:val="00207282"/>
    <w:rsid w:val="00222D6A"/>
    <w:rsid w:val="00254E2F"/>
    <w:rsid w:val="00257939"/>
    <w:rsid w:val="00295D0F"/>
    <w:rsid w:val="002A24B8"/>
    <w:rsid w:val="002A4B66"/>
    <w:rsid w:val="002B2055"/>
    <w:rsid w:val="002B5BD9"/>
    <w:rsid w:val="00304A1C"/>
    <w:rsid w:val="00326F12"/>
    <w:rsid w:val="00346E85"/>
    <w:rsid w:val="003872B2"/>
    <w:rsid w:val="003B46F9"/>
    <w:rsid w:val="004319D8"/>
    <w:rsid w:val="004C6FD4"/>
    <w:rsid w:val="004D3C68"/>
    <w:rsid w:val="00500E4C"/>
    <w:rsid w:val="0053462E"/>
    <w:rsid w:val="005353DF"/>
    <w:rsid w:val="0056626F"/>
    <w:rsid w:val="0058312A"/>
    <w:rsid w:val="005972E8"/>
    <w:rsid w:val="005A7F27"/>
    <w:rsid w:val="005C7D83"/>
    <w:rsid w:val="005F401B"/>
    <w:rsid w:val="00627E72"/>
    <w:rsid w:val="00636E05"/>
    <w:rsid w:val="006527A2"/>
    <w:rsid w:val="006C09FA"/>
    <w:rsid w:val="006C33C4"/>
    <w:rsid w:val="006E0A85"/>
    <w:rsid w:val="006F39D3"/>
    <w:rsid w:val="006F6D90"/>
    <w:rsid w:val="007010D5"/>
    <w:rsid w:val="00714FED"/>
    <w:rsid w:val="00773916"/>
    <w:rsid w:val="00774C97"/>
    <w:rsid w:val="007B0146"/>
    <w:rsid w:val="007B01FE"/>
    <w:rsid w:val="007C78A9"/>
    <w:rsid w:val="007E5E52"/>
    <w:rsid w:val="0080152F"/>
    <w:rsid w:val="00807AC1"/>
    <w:rsid w:val="00841DB3"/>
    <w:rsid w:val="008670F1"/>
    <w:rsid w:val="008A7074"/>
    <w:rsid w:val="008C2469"/>
    <w:rsid w:val="008E1DAA"/>
    <w:rsid w:val="008F543D"/>
    <w:rsid w:val="008F7C4E"/>
    <w:rsid w:val="00910F3B"/>
    <w:rsid w:val="0091255C"/>
    <w:rsid w:val="00931778"/>
    <w:rsid w:val="00942AE5"/>
    <w:rsid w:val="00944B0F"/>
    <w:rsid w:val="00947E54"/>
    <w:rsid w:val="00950240"/>
    <w:rsid w:val="009C643C"/>
    <w:rsid w:val="009E12F4"/>
    <w:rsid w:val="009E5E04"/>
    <w:rsid w:val="00A54FE9"/>
    <w:rsid w:val="00AB7040"/>
    <w:rsid w:val="00AC3E94"/>
    <w:rsid w:val="00AC6F88"/>
    <w:rsid w:val="00B116AF"/>
    <w:rsid w:val="00B36DC6"/>
    <w:rsid w:val="00B43F18"/>
    <w:rsid w:val="00B46F00"/>
    <w:rsid w:val="00B70D81"/>
    <w:rsid w:val="00B90F49"/>
    <w:rsid w:val="00BB1F00"/>
    <w:rsid w:val="00BD638C"/>
    <w:rsid w:val="00C83A90"/>
    <w:rsid w:val="00C93CC0"/>
    <w:rsid w:val="00CA485F"/>
    <w:rsid w:val="00CA7EEA"/>
    <w:rsid w:val="00CF6C46"/>
    <w:rsid w:val="00D11230"/>
    <w:rsid w:val="00D30C7B"/>
    <w:rsid w:val="00D714B7"/>
    <w:rsid w:val="00D92C51"/>
    <w:rsid w:val="00DB58CF"/>
    <w:rsid w:val="00DD2D04"/>
    <w:rsid w:val="00E15F11"/>
    <w:rsid w:val="00E17A2A"/>
    <w:rsid w:val="00E2443F"/>
    <w:rsid w:val="00E45C82"/>
    <w:rsid w:val="00E631CD"/>
    <w:rsid w:val="00EB17D3"/>
    <w:rsid w:val="00EB3A55"/>
    <w:rsid w:val="00F02225"/>
    <w:rsid w:val="00F032F5"/>
    <w:rsid w:val="00F6541C"/>
    <w:rsid w:val="00F65F23"/>
    <w:rsid w:val="00F72D64"/>
    <w:rsid w:val="00F90AD4"/>
    <w:rsid w:val="00FB1894"/>
    <w:rsid w:val="00FB34F2"/>
    <w:rsid w:val="00FC4A8D"/>
    <w:rsid w:val="00FD2861"/>
    <w:rsid w:val="00FD3006"/>
    <w:rsid w:val="00FE66A0"/>
    <w:rsid w:val="011078C7"/>
    <w:rsid w:val="01794B20"/>
    <w:rsid w:val="017B2F92"/>
    <w:rsid w:val="02C46BBB"/>
    <w:rsid w:val="02D2752A"/>
    <w:rsid w:val="02E5725D"/>
    <w:rsid w:val="0311294C"/>
    <w:rsid w:val="03443858"/>
    <w:rsid w:val="038A7E04"/>
    <w:rsid w:val="03A92091"/>
    <w:rsid w:val="03AF1619"/>
    <w:rsid w:val="03B95FF4"/>
    <w:rsid w:val="03E47515"/>
    <w:rsid w:val="04044516"/>
    <w:rsid w:val="042E0790"/>
    <w:rsid w:val="044C0C16"/>
    <w:rsid w:val="04DD3F64"/>
    <w:rsid w:val="04E11CA6"/>
    <w:rsid w:val="04FA2D68"/>
    <w:rsid w:val="050120F6"/>
    <w:rsid w:val="050D65F7"/>
    <w:rsid w:val="057228FE"/>
    <w:rsid w:val="05CF5FA2"/>
    <w:rsid w:val="062771B9"/>
    <w:rsid w:val="06400C4E"/>
    <w:rsid w:val="064A5629"/>
    <w:rsid w:val="06783F44"/>
    <w:rsid w:val="06B331CE"/>
    <w:rsid w:val="07133C6D"/>
    <w:rsid w:val="07B40FAC"/>
    <w:rsid w:val="086C5D2B"/>
    <w:rsid w:val="08B6248C"/>
    <w:rsid w:val="08FE563E"/>
    <w:rsid w:val="09137F54"/>
    <w:rsid w:val="093525C0"/>
    <w:rsid w:val="09AD65FB"/>
    <w:rsid w:val="0A3E54A5"/>
    <w:rsid w:val="0A9954AD"/>
    <w:rsid w:val="0AE53B72"/>
    <w:rsid w:val="0AE61DC4"/>
    <w:rsid w:val="0B1D330C"/>
    <w:rsid w:val="0B3D39AE"/>
    <w:rsid w:val="0BFE0980"/>
    <w:rsid w:val="0C5C1C12"/>
    <w:rsid w:val="0CFF53BF"/>
    <w:rsid w:val="0D643474"/>
    <w:rsid w:val="0DAE649D"/>
    <w:rsid w:val="0DC363ED"/>
    <w:rsid w:val="0E034A3B"/>
    <w:rsid w:val="0E3C7F4D"/>
    <w:rsid w:val="0E6F0323"/>
    <w:rsid w:val="0ED2440E"/>
    <w:rsid w:val="0F234C69"/>
    <w:rsid w:val="0F6B0AEA"/>
    <w:rsid w:val="0FAF7B58"/>
    <w:rsid w:val="10305890"/>
    <w:rsid w:val="1065378B"/>
    <w:rsid w:val="10872B54"/>
    <w:rsid w:val="109C4CD3"/>
    <w:rsid w:val="10AF4A06"/>
    <w:rsid w:val="10CA1840"/>
    <w:rsid w:val="11671785"/>
    <w:rsid w:val="11B147AE"/>
    <w:rsid w:val="11F36B75"/>
    <w:rsid w:val="12080FF5"/>
    <w:rsid w:val="12274A70"/>
    <w:rsid w:val="12371157"/>
    <w:rsid w:val="12437AFC"/>
    <w:rsid w:val="12577104"/>
    <w:rsid w:val="133E1421"/>
    <w:rsid w:val="139D4FEA"/>
    <w:rsid w:val="13F07810"/>
    <w:rsid w:val="141E2A32"/>
    <w:rsid w:val="1442703D"/>
    <w:rsid w:val="14AB1989"/>
    <w:rsid w:val="14E37374"/>
    <w:rsid w:val="14E60C13"/>
    <w:rsid w:val="14EC447B"/>
    <w:rsid w:val="14FE41AE"/>
    <w:rsid w:val="151B6B0E"/>
    <w:rsid w:val="153C0833"/>
    <w:rsid w:val="15A9236C"/>
    <w:rsid w:val="161A7CC6"/>
    <w:rsid w:val="161C30B5"/>
    <w:rsid w:val="16777D74"/>
    <w:rsid w:val="16B5089D"/>
    <w:rsid w:val="16EF70A8"/>
    <w:rsid w:val="17163A31"/>
    <w:rsid w:val="1821268E"/>
    <w:rsid w:val="18956BD8"/>
    <w:rsid w:val="18AD2173"/>
    <w:rsid w:val="192B12EA"/>
    <w:rsid w:val="1ABD2416"/>
    <w:rsid w:val="1B1262BE"/>
    <w:rsid w:val="1B854CE1"/>
    <w:rsid w:val="1B9A62B3"/>
    <w:rsid w:val="1BF97698"/>
    <w:rsid w:val="1C183DA8"/>
    <w:rsid w:val="1C19367C"/>
    <w:rsid w:val="1C2D7127"/>
    <w:rsid w:val="1C5F19D6"/>
    <w:rsid w:val="1C69015F"/>
    <w:rsid w:val="1C9C6787"/>
    <w:rsid w:val="1CAA35A3"/>
    <w:rsid w:val="1CF30371"/>
    <w:rsid w:val="1D104A7F"/>
    <w:rsid w:val="1D291FE4"/>
    <w:rsid w:val="1D644DCB"/>
    <w:rsid w:val="1D646B79"/>
    <w:rsid w:val="1DB418AE"/>
    <w:rsid w:val="1DFE0D7B"/>
    <w:rsid w:val="1EC27582"/>
    <w:rsid w:val="1ED90746"/>
    <w:rsid w:val="1EE27A4D"/>
    <w:rsid w:val="1EF32C98"/>
    <w:rsid w:val="1F026649"/>
    <w:rsid w:val="1F2E743E"/>
    <w:rsid w:val="1FD04999"/>
    <w:rsid w:val="201B5C14"/>
    <w:rsid w:val="20250841"/>
    <w:rsid w:val="20EA3839"/>
    <w:rsid w:val="21004E0A"/>
    <w:rsid w:val="213B4094"/>
    <w:rsid w:val="218E68BA"/>
    <w:rsid w:val="21921F06"/>
    <w:rsid w:val="219E4D4F"/>
    <w:rsid w:val="21B225A8"/>
    <w:rsid w:val="21DE15EF"/>
    <w:rsid w:val="224A0A33"/>
    <w:rsid w:val="229C0B63"/>
    <w:rsid w:val="22A63CBC"/>
    <w:rsid w:val="22E83684"/>
    <w:rsid w:val="23303B46"/>
    <w:rsid w:val="23AE4FF1"/>
    <w:rsid w:val="23B343B6"/>
    <w:rsid w:val="23D507D0"/>
    <w:rsid w:val="23F24EDE"/>
    <w:rsid w:val="250550E5"/>
    <w:rsid w:val="256718FC"/>
    <w:rsid w:val="25822292"/>
    <w:rsid w:val="25DD571A"/>
    <w:rsid w:val="25F50CB6"/>
    <w:rsid w:val="263F0183"/>
    <w:rsid w:val="264B4D7A"/>
    <w:rsid w:val="26745C1A"/>
    <w:rsid w:val="26802C75"/>
    <w:rsid w:val="26812549"/>
    <w:rsid w:val="27007912"/>
    <w:rsid w:val="273F48DE"/>
    <w:rsid w:val="275814FC"/>
    <w:rsid w:val="277D0F63"/>
    <w:rsid w:val="27826579"/>
    <w:rsid w:val="2786250D"/>
    <w:rsid w:val="279A7D67"/>
    <w:rsid w:val="27F37477"/>
    <w:rsid w:val="282C4737"/>
    <w:rsid w:val="28AB1AFF"/>
    <w:rsid w:val="28C57065"/>
    <w:rsid w:val="28F33BD2"/>
    <w:rsid w:val="291853E7"/>
    <w:rsid w:val="29C0782D"/>
    <w:rsid w:val="2A0B61F2"/>
    <w:rsid w:val="2A0E2346"/>
    <w:rsid w:val="2A8A2314"/>
    <w:rsid w:val="2AAF1D7B"/>
    <w:rsid w:val="2AD74E2E"/>
    <w:rsid w:val="2B04561F"/>
    <w:rsid w:val="2B9B5E5B"/>
    <w:rsid w:val="2BD440AE"/>
    <w:rsid w:val="2CB90C8F"/>
    <w:rsid w:val="2CC633AC"/>
    <w:rsid w:val="2CC87247"/>
    <w:rsid w:val="2D652BC5"/>
    <w:rsid w:val="2E0B376C"/>
    <w:rsid w:val="2E132621"/>
    <w:rsid w:val="2E2C3E41"/>
    <w:rsid w:val="2E402CEA"/>
    <w:rsid w:val="2ED31DB0"/>
    <w:rsid w:val="2EF55291"/>
    <w:rsid w:val="2F1C72B3"/>
    <w:rsid w:val="2F236894"/>
    <w:rsid w:val="2F2F348A"/>
    <w:rsid w:val="2FBC1EE1"/>
    <w:rsid w:val="2FDD2EE6"/>
    <w:rsid w:val="2FE73D65"/>
    <w:rsid w:val="30252FEF"/>
    <w:rsid w:val="30D96213"/>
    <w:rsid w:val="30DF4A3C"/>
    <w:rsid w:val="30E91417"/>
    <w:rsid w:val="320E6A60"/>
    <w:rsid w:val="322070BA"/>
    <w:rsid w:val="32274CC7"/>
    <w:rsid w:val="324C4353"/>
    <w:rsid w:val="32621481"/>
    <w:rsid w:val="326571C3"/>
    <w:rsid w:val="32690A61"/>
    <w:rsid w:val="33260700"/>
    <w:rsid w:val="335039CF"/>
    <w:rsid w:val="33B57CD6"/>
    <w:rsid w:val="34107086"/>
    <w:rsid w:val="345117AD"/>
    <w:rsid w:val="34A83397"/>
    <w:rsid w:val="34A915E9"/>
    <w:rsid w:val="350B4EB3"/>
    <w:rsid w:val="351A6043"/>
    <w:rsid w:val="35A818A1"/>
    <w:rsid w:val="35AB313F"/>
    <w:rsid w:val="35C80195"/>
    <w:rsid w:val="36A04C6E"/>
    <w:rsid w:val="36DD1A1E"/>
    <w:rsid w:val="37751C56"/>
    <w:rsid w:val="378679C0"/>
    <w:rsid w:val="37A83DDA"/>
    <w:rsid w:val="37C329C2"/>
    <w:rsid w:val="37C80C1D"/>
    <w:rsid w:val="37EE37B7"/>
    <w:rsid w:val="37F012DD"/>
    <w:rsid w:val="38221F30"/>
    <w:rsid w:val="389D76B7"/>
    <w:rsid w:val="38A722E3"/>
    <w:rsid w:val="38EA21D0"/>
    <w:rsid w:val="38F1355F"/>
    <w:rsid w:val="391B05DB"/>
    <w:rsid w:val="39461AFC"/>
    <w:rsid w:val="397B72CC"/>
    <w:rsid w:val="3A103EB8"/>
    <w:rsid w:val="3A1219DE"/>
    <w:rsid w:val="3A176FF5"/>
    <w:rsid w:val="3A5A1BD4"/>
    <w:rsid w:val="3A783234"/>
    <w:rsid w:val="3A95616C"/>
    <w:rsid w:val="3AD153F6"/>
    <w:rsid w:val="3B1B0D67"/>
    <w:rsid w:val="3B44206B"/>
    <w:rsid w:val="3B567FF1"/>
    <w:rsid w:val="3C3A346E"/>
    <w:rsid w:val="3C6F136A"/>
    <w:rsid w:val="3C706E90"/>
    <w:rsid w:val="3D3270E0"/>
    <w:rsid w:val="3D3F0480"/>
    <w:rsid w:val="3D4C3459"/>
    <w:rsid w:val="3D6267D9"/>
    <w:rsid w:val="3D913562"/>
    <w:rsid w:val="3E1E5F87"/>
    <w:rsid w:val="3E2D328B"/>
    <w:rsid w:val="3F2F3033"/>
    <w:rsid w:val="3F4168C2"/>
    <w:rsid w:val="3F60143E"/>
    <w:rsid w:val="3F6A0496"/>
    <w:rsid w:val="3F836EDA"/>
    <w:rsid w:val="3F9E79D3"/>
    <w:rsid w:val="3FB13A48"/>
    <w:rsid w:val="3FD55988"/>
    <w:rsid w:val="40C71F4C"/>
    <w:rsid w:val="411A73CB"/>
    <w:rsid w:val="41A73354"/>
    <w:rsid w:val="41CE08E1"/>
    <w:rsid w:val="41DE664A"/>
    <w:rsid w:val="41F320F5"/>
    <w:rsid w:val="420E33D3"/>
    <w:rsid w:val="4226071D"/>
    <w:rsid w:val="4278084D"/>
    <w:rsid w:val="429C278D"/>
    <w:rsid w:val="429F227D"/>
    <w:rsid w:val="42E77A79"/>
    <w:rsid w:val="42EB6AEA"/>
    <w:rsid w:val="430F2F5F"/>
    <w:rsid w:val="432A6358"/>
    <w:rsid w:val="43884ABF"/>
    <w:rsid w:val="43A37B4B"/>
    <w:rsid w:val="43B62E26"/>
    <w:rsid w:val="43D9531B"/>
    <w:rsid w:val="443D1D4E"/>
    <w:rsid w:val="444906F3"/>
    <w:rsid w:val="44735770"/>
    <w:rsid w:val="44E4666D"/>
    <w:rsid w:val="451F3201"/>
    <w:rsid w:val="453C0257"/>
    <w:rsid w:val="456450B8"/>
    <w:rsid w:val="45CE5353"/>
    <w:rsid w:val="46517D32"/>
    <w:rsid w:val="468B4FF2"/>
    <w:rsid w:val="46B5206F"/>
    <w:rsid w:val="46BB51AC"/>
    <w:rsid w:val="47DE1152"/>
    <w:rsid w:val="47E30E5E"/>
    <w:rsid w:val="47E744AA"/>
    <w:rsid w:val="47E86101"/>
    <w:rsid w:val="480F3A01"/>
    <w:rsid w:val="48B3438D"/>
    <w:rsid w:val="49465201"/>
    <w:rsid w:val="49695393"/>
    <w:rsid w:val="497A75A0"/>
    <w:rsid w:val="499C12C5"/>
    <w:rsid w:val="49A34401"/>
    <w:rsid w:val="49AB775A"/>
    <w:rsid w:val="49C66341"/>
    <w:rsid w:val="4B1D4687"/>
    <w:rsid w:val="4B797B0F"/>
    <w:rsid w:val="4C4F6AC2"/>
    <w:rsid w:val="4C63256E"/>
    <w:rsid w:val="4C8229F4"/>
    <w:rsid w:val="4CE30FB8"/>
    <w:rsid w:val="4D185106"/>
    <w:rsid w:val="4D2C295F"/>
    <w:rsid w:val="4D7020FE"/>
    <w:rsid w:val="4DF92A0A"/>
    <w:rsid w:val="4EB175C0"/>
    <w:rsid w:val="4F253B0A"/>
    <w:rsid w:val="4F5A0CD3"/>
    <w:rsid w:val="4FAE58AE"/>
    <w:rsid w:val="50854860"/>
    <w:rsid w:val="512A365A"/>
    <w:rsid w:val="51F708E7"/>
    <w:rsid w:val="5224454D"/>
    <w:rsid w:val="52A1794C"/>
    <w:rsid w:val="52B61649"/>
    <w:rsid w:val="52C11D9C"/>
    <w:rsid w:val="52C33D66"/>
    <w:rsid w:val="52C8312A"/>
    <w:rsid w:val="53116039"/>
    <w:rsid w:val="531225F7"/>
    <w:rsid w:val="5345477B"/>
    <w:rsid w:val="534C78B7"/>
    <w:rsid w:val="534E7AD3"/>
    <w:rsid w:val="535E583D"/>
    <w:rsid w:val="53BF452D"/>
    <w:rsid w:val="54890697"/>
    <w:rsid w:val="55CD7039"/>
    <w:rsid w:val="55F45FE4"/>
    <w:rsid w:val="56424FA2"/>
    <w:rsid w:val="567C04B4"/>
    <w:rsid w:val="56B0015D"/>
    <w:rsid w:val="56BE0ACC"/>
    <w:rsid w:val="56E66275"/>
    <w:rsid w:val="570D55B0"/>
    <w:rsid w:val="574134AB"/>
    <w:rsid w:val="578C4B81"/>
    <w:rsid w:val="57E722A5"/>
    <w:rsid w:val="580A7D41"/>
    <w:rsid w:val="589C4E3D"/>
    <w:rsid w:val="59554FEC"/>
    <w:rsid w:val="5980475F"/>
    <w:rsid w:val="5A24333C"/>
    <w:rsid w:val="5A250E62"/>
    <w:rsid w:val="5AB126F6"/>
    <w:rsid w:val="5AB2528A"/>
    <w:rsid w:val="5B136F0D"/>
    <w:rsid w:val="5B164443"/>
    <w:rsid w:val="5B345801"/>
    <w:rsid w:val="5B445318"/>
    <w:rsid w:val="5B7E4CCE"/>
    <w:rsid w:val="5BA874C0"/>
    <w:rsid w:val="5BC70423"/>
    <w:rsid w:val="5C1B42CB"/>
    <w:rsid w:val="5C270EC2"/>
    <w:rsid w:val="5C6739B4"/>
    <w:rsid w:val="5C7F2AAC"/>
    <w:rsid w:val="5CA73DB1"/>
    <w:rsid w:val="5CC73208"/>
    <w:rsid w:val="5CDF354A"/>
    <w:rsid w:val="5CF60894"/>
    <w:rsid w:val="5CF74D38"/>
    <w:rsid w:val="5D50269A"/>
    <w:rsid w:val="5D526412"/>
    <w:rsid w:val="5D577585"/>
    <w:rsid w:val="5DCA41FA"/>
    <w:rsid w:val="5DD46E27"/>
    <w:rsid w:val="5E850121"/>
    <w:rsid w:val="5E8D732F"/>
    <w:rsid w:val="5EC14F15"/>
    <w:rsid w:val="5EE674E7"/>
    <w:rsid w:val="5F7408C2"/>
    <w:rsid w:val="5FBE38EB"/>
    <w:rsid w:val="6042276E"/>
    <w:rsid w:val="6051650D"/>
    <w:rsid w:val="60A56859"/>
    <w:rsid w:val="610B5063"/>
    <w:rsid w:val="611F147E"/>
    <w:rsid w:val="617D1584"/>
    <w:rsid w:val="621E4B15"/>
    <w:rsid w:val="622F1678"/>
    <w:rsid w:val="63062529"/>
    <w:rsid w:val="63442359"/>
    <w:rsid w:val="637013A0"/>
    <w:rsid w:val="63E8362C"/>
    <w:rsid w:val="648844C8"/>
    <w:rsid w:val="64A70DF2"/>
    <w:rsid w:val="65013FCF"/>
    <w:rsid w:val="65401246"/>
    <w:rsid w:val="659770B8"/>
    <w:rsid w:val="6663343E"/>
    <w:rsid w:val="666666D6"/>
    <w:rsid w:val="667A42E4"/>
    <w:rsid w:val="668F7D8F"/>
    <w:rsid w:val="66B36316"/>
    <w:rsid w:val="66BA2932"/>
    <w:rsid w:val="670D6F06"/>
    <w:rsid w:val="674A63AC"/>
    <w:rsid w:val="67B04461"/>
    <w:rsid w:val="67E73BFB"/>
    <w:rsid w:val="67F65BEC"/>
    <w:rsid w:val="68237D7F"/>
    <w:rsid w:val="685C412D"/>
    <w:rsid w:val="68757459"/>
    <w:rsid w:val="68B27D65"/>
    <w:rsid w:val="69237845"/>
    <w:rsid w:val="693469CC"/>
    <w:rsid w:val="69C913D2"/>
    <w:rsid w:val="6A0E1913"/>
    <w:rsid w:val="6A576E16"/>
    <w:rsid w:val="6A5C267E"/>
    <w:rsid w:val="6A7D43A3"/>
    <w:rsid w:val="6ACD0E86"/>
    <w:rsid w:val="6AE71569"/>
    <w:rsid w:val="6BAC13E3"/>
    <w:rsid w:val="6BB807F9"/>
    <w:rsid w:val="6CA64085"/>
    <w:rsid w:val="6CB70040"/>
    <w:rsid w:val="6D0B3EE8"/>
    <w:rsid w:val="6D367A39"/>
    <w:rsid w:val="6DD30EA9"/>
    <w:rsid w:val="6E3D561F"/>
    <w:rsid w:val="6E745DD6"/>
    <w:rsid w:val="6EA64C8D"/>
    <w:rsid w:val="6EFC1D3A"/>
    <w:rsid w:val="6F5E0C47"/>
    <w:rsid w:val="6F887A72"/>
    <w:rsid w:val="6F8F2A65"/>
    <w:rsid w:val="6FF15617"/>
    <w:rsid w:val="70057314"/>
    <w:rsid w:val="709F3AFD"/>
    <w:rsid w:val="70E707C8"/>
    <w:rsid w:val="70FF5B11"/>
    <w:rsid w:val="72165809"/>
    <w:rsid w:val="7231619E"/>
    <w:rsid w:val="724E4FA2"/>
    <w:rsid w:val="725325B9"/>
    <w:rsid w:val="72814D11"/>
    <w:rsid w:val="73334198"/>
    <w:rsid w:val="73532145"/>
    <w:rsid w:val="73964142"/>
    <w:rsid w:val="73D43285"/>
    <w:rsid w:val="73F92CEC"/>
    <w:rsid w:val="740022CC"/>
    <w:rsid w:val="745D14CD"/>
    <w:rsid w:val="74A72748"/>
    <w:rsid w:val="74C37184"/>
    <w:rsid w:val="74D266EB"/>
    <w:rsid w:val="74F04F77"/>
    <w:rsid w:val="74F3598D"/>
    <w:rsid w:val="75504B8E"/>
    <w:rsid w:val="759E3B4B"/>
    <w:rsid w:val="760F67F7"/>
    <w:rsid w:val="76432944"/>
    <w:rsid w:val="771542E1"/>
    <w:rsid w:val="771B741D"/>
    <w:rsid w:val="772E0EFE"/>
    <w:rsid w:val="774E15A1"/>
    <w:rsid w:val="77606172"/>
    <w:rsid w:val="77933457"/>
    <w:rsid w:val="77F75794"/>
    <w:rsid w:val="780103C1"/>
    <w:rsid w:val="785B5D23"/>
    <w:rsid w:val="788C05D2"/>
    <w:rsid w:val="78A7540C"/>
    <w:rsid w:val="78C95383"/>
    <w:rsid w:val="78CD4747"/>
    <w:rsid w:val="78D14237"/>
    <w:rsid w:val="78F65A4C"/>
    <w:rsid w:val="795D5ACB"/>
    <w:rsid w:val="798B315B"/>
    <w:rsid w:val="79955265"/>
    <w:rsid w:val="7A1940E8"/>
    <w:rsid w:val="7A3031E0"/>
    <w:rsid w:val="7A3F3423"/>
    <w:rsid w:val="7A5A7BFD"/>
    <w:rsid w:val="7AEC35AA"/>
    <w:rsid w:val="7B234AF2"/>
    <w:rsid w:val="7B2F62E4"/>
    <w:rsid w:val="7B5A49B8"/>
    <w:rsid w:val="7B902188"/>
    <w:rsid w:val="7B9229DE"/>
    <w:rsid w:val="7BA21EBB"/>
    <w:rsid w:val="7BDD2EF3"/>
    <w:rsid w:val="7CD10CAA"/>
    <w:rsid w:val="7D360B0D"/>
    <w:rsid w:val="7D3D4231"/>
    <w:rsid w:val="7D511DEB"/>
    <w:rsid w:val="7D662EC6"/>
    <w:rsid w:val="7D985324"/>
    <w:rsid w:val="7DB83C18"/>
    <w:rsid w:val="7DBF4FA6"/>
    <w:rsid w:val="7E7B0B36"/>
    <w:rsid w:val="7E851D4C"/>
    <w:rsid w:val="7EA67F14"/>
    <w:rsid w:val="7F89586C"/>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99"/>
    <w:pPr>
      <w:jc w:val="left"/>
    </w:p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semiHidden/>
    <w:unhideWhenUsed/>
    <w:qFormat/>
    <w:uiPriority w:val="99"/>
    <w:rPr>
      <w:b/>
      <w:bCs/>
    </w:rPr>
  </w:style>
  <w:style w:type="character" w:styleId="9">
    <w:name w:val="annotation reference"/>
    <w:basedOn w:val="8"/>
    <w:semiHidden/>
    <w:unhideWhenUsed/>
    <w:qFormat/>
    <w:uiPriority w:val="99"/>
    <w:rPr>
      <w:sz w:val="21"/>
      <w:szCs w:val="21"/>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批注框文本 字符"/>
    <w:basedOn w:val="8"/>
    <w:link w:val="3"/>
    <w:semiHidden/>
    <w:qFormat/>
    <w:uiPriority w:val="99"/>
    <w:rPr>
      <w:sz w:val="18"/>
      <w:szCs w:val="18"/>
    </w:rPr>
  </w:style>
  <w:style w:type="character" w:customStyle="1" w:styleId="13">
    <w:name w:val="批注文字 字符"/>
    <w:basedOn w:val="8"/>
    <w:link w:val="2"/>
    <w:semiHidden/>
    <w:qFormat/>
    <w:uiPriority w:val="99"/>
  </w:style>
  <w:style w:type="character" w:customStyle="1" w:styleId="14">
    <w:name w:val="批注主题 字符"/>
    <w:basedOn w:val="13"/>
    <w:link w:val="6"/>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7</Pages>
  <Words>4079</Words>
  <Characters>4423</Characters>
  <Lines>32</Lines>
  <Paragraphs>9</Paragraphs>
  <TotalTime>8</TotalTime>
  <ScaleCrop>false</ScaleCrop>
  <LinksUpToDate>false</LinksUpToDate>
  <CharactersWithSpaces>4513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2024-11-06T03:22:00Z</dcterms:created>
  <dc:creator>Administrator</dc:creator>
  <cp:lastModifiedBy>徐跑跑</cp:lastModifiedBy>
  <cp:lastPrinted>2025-05-19T03:05:00Z</cp:lastPrinted>
  <dcterms:modified xsi:type="dcterms:W3CDTF">2025-11-25T08:58:39Z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746C144A019540A284F821641A5C90B1_13</vt:lpwstr>
  </property>
  <property fmtid="{D5CDD505-2E9C-101B-9397-08002B2CF9AE}" pid="4" name="KSOTemplateDocerSaveRecord">
    <vt:lpwstr>eyJoZGlkIjoiMWFiYWFmMmM4MmMxOTg5NzRhMjc1ZmViMDcwNDk3YmMiLCJ1c2VySWQiOiIyNjgzNTg1ODYifQ==</vt:lpwstr>
  </property>
</Properties>
</file>